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BA13A" w14:textId="72B306A1" w:rsidR="009F00D8" w:rsidRPr="00C62F09" w:rsidRDefault="009F00D8">
      <w:pPr>
        <w:rPr>
          <w:b/>
          <w:bCs/>
          <w:color w:val="7030A0"/>
          <w:sz w:val="36"/>
          <w:szCs w:val="36"/>
        </w:rPr>
      </w:pPr>
      <w:r w:rsidRPr="00C62F09">
        <w:rPr>
          <w:b/>
          <w:bCs/>
          <w:color w:val="7030A0"/>
          <w:sz w:val="36"/>
          <w:szCs w:val="36"/>
        </w:rPr>
        <w:t xml:space="preserve">Request for </w:t>
      </w:r>
      <w:r w:rsidR="00B3146F">
        <w:rPr>
          <w:b/>
          <w:bCs/>
          <w:color w:val="7030A0"/>
          <w:sz w:val="36"/>
          <w:szCs w:val="36"/>
        </w:rPr>
        <w:t>Proposal</w:t>
      </w:r>
      <w:r w:rsidRPr="00C62F09">
        <w:rPr>
          <w:b/>
          <w:bCs/>
          <w:color w:val="7030A0"/>
          <w:sz w:val="36"/>
          <w:szCs w:val="36"/>
        </w:rPr>
        <w:t xml:space="preserve"> – </w:t>
      </w:r>
      <w:r w:rsidR="00A23AE6">
        <w:rPr>
          <w:b/>
          <w:bCs/>
          <w:color w:val="7030A0"/>
          <w:sz w:val="36"/>
          <w:szCs w:val="36"/>
        </w:rPr>
        <w:t xml:space="preserve">Appointment of Audit Firm for Statutory Audit </w:t>
      </w:r>
    </w:p>
    <w:p w14:paraId="28C58FE9" w14:textId="77777777" w:rsidR="009F00D8" w:rsidRDefault="009F00D8">
      <w:pPr>
        <w:rPr>
          <w:b/>
          <w:bCs/>
          <w:sz w:val="28"/>
          <w:szCs w:val="28"/>
        </w:rPr>
      </w:pPr>
    </w:p>
    <w:p w14:paraId="5100CF71" w14:textId="77777777" w:rsidR="009F00D8" w:rsidRPr="00C62F09" w:rsidRDefault="009F00D8">
      <w:r w:rsidRPr="00C62F09">
        <w:rPr>
          <w:sz w:val="24"/>
          <w:szCs w:val="24"/>
        </w:rPr>
        <w:t xml:space="preserve">Dear Sir/Madam,  </w:t>
      </w:r>
    </w:p>
    <w:p w14:paraId="5AD46561" w14:textId="06757734" w:rsidR="00D4367F" w:rsidRPr="00C62F09" w:rsidRDefault="00D4367F" w:rsidP="00D4367F">
      <w:pPr>
        <w:jc w:val="both"/>
      </w:pPr>
      <w:r w:rsidRPr="00C62F09">
        <w:t xml:space="preserve">The International Planned Parenthood Federation – South Asia Region (IPPF-SARO) is seeking </w:t>
      </w:r>
      <w:r w:rsidR="00BA70FF">
        <w:t xml:space="preserve">to </w:t>
      </w:r>
      <w:r w:rsidR="00BA70FF" w:rsidRPr="00BA70FF">
        <w:t xml:space="preserve">appoint an Audit Firm for providing Statutory Audit </w:t>
      </w:r>
      <w:r w:rsidRPr="00BA70FF">
        <w:t>services.</w:t>
      </w:r>
      <w:r w:rsidRPr="00C62F09">
        <w:t xml:space="preserve"> </w:t>
      </w:r>
    </w:p>
    <w:p w14:paraId="7EB5B8AF" w14:textId="77777777" w:rsidR="00D4367F" w:rsidRPr="00C62F09" w:rsidRDefault="00D4367F" w:rsidP="00D4367F">
      <w:pPr>
        <w:jc w:val="both"/>
      </w:pPr>
    </w:p>
    <w:p w14:paraId="5BB8296C" w14:textId="6D6C1D66" w:rsidR="00D4367F" w:rsidRPr="00C62F09" w:rsidRDefault="00D4367F" w:rsidP="00D4367F">
      <w:pPr>
        <w:jc w:val="both"/>
      </w:pPr>
      <w:r w:rsidRPr="00C62F09">
        <w:t>Quotes should be prepared in accordance with the annexes and submitted to IPPF-SARO until</w:t>
      </w:r>
      <w:r w:rsidR="009B6166">
        <w:t xml:space="preserve"> 11</w:t>
      </w:r>
      <w:r w:rsidRPr="00C62F09">
        <w:t xml:space="preserve"> </w:t>
      </w:r>
      <w:r w:rsidR="009B6166">
        <w:t>April</w:t>
      </w:r>
      <w:r w:rsidRPr="00C62F09">
        <w:t xml:space="preserve"> 2025, in writing by e-mail to </w:t>
      </w:r>
      <w:hyperlink r:id="rId5" w:history="1">
        <w:r w:rsidRPr="00C62F09">
          <w:rPr>
            <w:rStyle w:val="Hyperlink"/>
          </w:rPr>
          <w:t>procurement@ippf.org</w:t>
        </w:r>
      </w:hyperlink>
      <w:r w:rsidRPr="00C62F09">
        <w:t xml:space="preserve">, stating in the subject:  </w:t>
      </w:r>
    </w:p>
    <w:p w14:paraId="77CFA4CD" w14:textId="339596F8" w:rsidR="00D4367F" w:rsidRPr="00C62F09" w:rsidRDefault="00D4367F" w:rsidP="00D4367F">
      <w:pPr>
        <w:jc w:val="center"/>
        <w:rPr>
          <w:b/>
          <w:bCs/>
        </w:rPr>
      </w:pPr>
      <w:r w:rsidRPr="00C62F09">
        <w:rPr>
          <w:b/>
          <w:bCs/>
        </w:rPr>
        <w:t>“Request for Quotation, IPPF-SARO-RfQ-2025-0</w:t>
      </w:r>
      <w:r w:rsidR="007A094D">
        <w:rPr>
          <w:b/>
          <w:bCs/>
        </w:rPr>
        <w:t>3</w:t>
      </w:r>
      <w:r w:rsidRPr="00C62F09">
        <w:rPr>
          <w:b/>
          <w:bCs/>
        </w:rPr>
        <w:t>”.</w:t>
      </w:r>
    </w:p>
    <w:p w14:paraId="12EE5D6D" w14:textId="6E8AAADF" w:rsidR="00D4367F" w:rsidRPr="00C62F09" w:rsidRDefault="00D4367F" w:rsidP="00D4367F">
      <w:pPr>
        <w:jc w:val="both"/>
      </w:pPr>
      <w:r w:rsidRPr="00C62F09">
        <w:t xml:space="preserve">Quotes which do not fulfil these specifications may be disqualified from review.  </w:t>
      </w:r>
    </w:p>
    <w:p w14:paraId="01263908" w14:textId="77777777" w:rsidR="00D4367F" w:rsidRPr="00C62F09" w:rsidRDefault="00D4367F" w:rsidP="00D4367F">
      <w:pPr>
        <w:jc w:val="both"/>
      </w:pPr>
    </w:p>
    <w:p w14:paraId="2601E92A" w14:textId="77777777" w:rsidR="00D4367F" w:rsidRPr="00C62F09" w:rsidRDefault="00D4367F" w:rsidP="00D4367F">
      <w:pPr>
        <w:jc w:val="both"/>
      </w:pPr>
      <w:r w:rsidRPr="00C62F09">
        <w:t xml:space="preserve">We look forward to receiving your offers.  </w:t>
      </w:r>
    </w:p>
    <w:p w14:paraId="5C774BD0" w14:textId="77777777" w:rsidR="00D4367F" w:rsidRPr="00C62F09" w:rsidRDefault="00D4367F" w:rsidP="00D4367F">
      <w:pPr>
        <w:jc w:val="both"/>
      </w:pPr>
    </w:p>
    <w:p w14:paraId="274C3DAD" w14:textId="77777777" w:rsidR="00D4367F" w:rsidRPr="00C62F09" w:rsidRDefault="00D4367F" w:rsidP="00D4367F">
      <w:pPr>
        <w:jc w:val="both"/>
      </w:pPr>
      <w:r w:rsidRPr="00C62F09">
        <w:t xml:space="preserve">Kind regards,  </w:t>
      </w:r>
    </w:p>
    <w:p w14:paraId="5BDA3A68" w14:textId="77777777" w:rsidR="00D4367F" w:rsidRDefault="00D4367F" w:rsidP="00D4367F">
      <w:pPr>
        <w:jc w:val="both"/>
      </w:pPr>
    </w:p>
    <w:p w14:paraId="48748778" w14:textId="77777777" w:rsidR="00C62F09" w:rsidRPr="00C62F09" w:rsidRDefault="00C62F09" w:rsidP="00D4367F">
      <w:pPr>
        <w:jc w:val="both"/>
      </w:pPr>
    </w:p>
    <w:p w14:paraId="698AFF2D" w14:textId="5B74C7CC" w:rsidR="00D4367F" w:rsidRPr="00C62F09" w:rsidRDefault="00D4367F" w:rsidP="00D4367F">
      <w:pPr>
        <w:pBdr>
          <w:bottom w:val="single" w:sz="12" w:space="1" w:color="auto"/>
        </w:pBdr>
        <w:jc w:val="both"/>
      </w:pPr>
      <w:r w:rsidRPr="00C62F09">
        <w:t xml:space="preserve">IPPF-South Asia Regional Office  </w:t>
      </w:r>
    </w:p>
    <w:p w14:paraId="02D91DB4" w14:textId="2FE673AA" w:rsidR="005E7CBB" w:rsidRPr="00C62F09" w:rsidRDefault="005E7CBB" w:rsidP="00C62F09">
      <w:pPr>
        <w:spacing w:after="0"/>
        <w:jc w:val="both"/>
        <w:rPr>
          <w:b/>
          <w:bCs/>
        </w:rPr>
      </w:pPr>
      <w:r w:rsidRPr="00C62F09">
        <w:rPr>
          <w:b/>
          <w:bCs/>
        </w:rPr>
        <w:t>Annexes:</w:t>
      </w:r>
    </w:p>
    <w:p w14:paraId="03377766" w14:textId="77777777" w:rsidR="005E7CBB" w:rsidRPr="00C62F09" w:rsidRDefault="005E7CBB" w:rsidP="00C62F09">
      <w:pPr>
        <w:spacing w:after="0"/>
        <w:jc w:val="both"/>
      </w:pPr>
      <w:r w:rsidRPr="00C62F09">
        <w:t xml:space="preserve">Annex 1 – Information about the Procurement Process  </w:t>
      </w:r>
    </w:p>
    <w:p w14:paraId="320E9248" w14:textId="36F01FB1" w:rsidR="00D4367F" w:rsidRPr="00C62F09" w:rsidRDefault="005E7CBB" w:rsidP="00C62F09">
      <w:pPr>
        <w:spacing w:after="0"/>
        <w:jc w:val="both"/>
      </w:pPr>
      <w:r w:rsidRPr="00C62F09">
        <w:t>Annex 2 – Terms of Reference (</w:t>
      </w:r>
      <w:proofErr w:type="spellStart"/>
      <w:r w:rsidRPr="00C62F09">
        <w:t>ToR</w:t>
      </w:r>
      <w:proofErr w:type="spellEnd"/>
      <w:r w:rsidR="00C62F09">
        <w:t>)</w:t>
      </w:r>
    </w:p>
    <w:p w14:paraId="71107BF1" w14:textId="77777777" w:rsidR="00D4367F" w:rsidRDefault="00D4367F" w:rsidP="00D4367F">
      <w:pPr>
        <w:jc w:val="both"/>
        <w:rPr>
          <w:sz w:val="28"/>
          <w:szCs w:val="28"/>
        </w:rPr>
      </w:pPr>
    </w:p>
    <w:p w14:paraId="5F6B7EF3" w14:textId="77777777" w:rsidR="005E7CBB" w:rsidRDefault="005E7CBB">
      <w:pPr>
        <w:rPr>
          <w:sz w:val="28"/>
          <w:szCs w:val="28"/>
        </w:rPr>
      </w:pPr>
      <w:r>
        <w:rPr>
          <w:sz w:val="28"/>
          <w:szCs w:val="28"/>
        </w:rPr>
        <w:br w:type="page"/>
      </w:r>
    </w:p>
    <w:p w14:paraId="2D8EFCB0" w14:textId="77777777" w:rsidR="005E7CBB" w:rsidRDefault="005E7CBB" w:rsidP="00E1251B">
      <w:pPr>
        <w:spacing w:after="0"/>
        <w:jc w:val="both"/>
        <w:rPr>
          <w:sz w:val="28"/>
          <w:szCs w:val="28"/>
        </w:rPr>
      </w:pPr>
      <w:r>
        <w:rPr>
          <w:sz w:val="28"/>
          <w:szCs w:val="28"/>
        </w:rPr>
        <w:lastRenderedPageBreak/>
        <w:t>Annex 1</w:t>
      </w:r>
    </w:p>
    <w:p w14:paraId="0456D4A9" w14:textId="58DA2351" w:rsidR="005E7CBB" w:rsidRPr="005E7CBB" w:rsidRDefault="005E7CBB" w:rsidP="00E1251B">
      <w:pPr>
        <w:spacing w:after="0"/>
        <w:jc w:val="both"/>
        <w:rPr>
          <w:sz w:val="28"/>
          <w:szCs w:val="28"/>
        </w:rPr>
      </w:pPr>
      <w:r w:rsidRPr="005E7CBB">
        <w:rPr>
          <w:sz w:val="28"/>
          <w:szCs w:val="28"/>
        </w:rPr>
        <w:t xml:space="preserve">to </w:t>
      </w:r>
      <w:r w:rsidRPr="005E7CBB">
        <w:rPr>
          <w:sz w:val="24"/>
          <w:szCs w:val="24"/>
        </w:rPr>
        <w:t>Request for Quotation, IPPF-SARO-RfQ-2025-0</w:t>
      </w:r>
      <w:r w:rsidR="00575F05">
        <w:rPr>
          <w:sz w:val="24"/>
          <w:szCs w:val="24"/>
        </w:rPr>
        <w:t>3</w:t>
      </w:r>
    </w:p>
    <w:p w14:paraId="7F4A80F6" w14:textId="77777777" w:rsidR="00E1251B" w:rsidRDefault="00E1251B" w:rsidP="00D4367F">
      <w:pPr>
        <w:jc w:val="both"/>
        <w:rPr>
          <w:sz w:val="28"/>
          <w:szCs w:val="28"/>
        </w:rPr>
      </w:pPr>
    </w:p>
    <w:p w14:paraId="6212B5C7" w14:textId="36128379" w:rsidR="005E7CBB" w:rsidRPr="00E1251B" w:rsidRDefault="005E7CBB" w:rsidP="00E1251B">
      <w:pPr>
        <w:spacing w:after="0"/>
        <w:jc w:val="both"/>
        <w:rPr>
          <w:b/>
          <w:bCs/>
          <w:color w:val="7030A0"/>
          <w:sz w:val="32"/>
          <w:szCs w:val="32"/>
        </w:rPr>
      </w:pPr>
      <w:r w:rsidRPr="00E1251B">
        <w:rPr>
          <w:b/>
          <w:bCs/>
          <w:color w:val="7030A0"/>
          <w:sz w:val="32"/>
          <w:szCs w:val="32"/>
        </w:rPr>
        <w:t xml:space="preserve">IPPF-SARO Procurement Activities  </w:t>
      </w:r>
    </w:p>
    <w:p w14:paraId="4B78FFD9" w14:textId="02D47D8C" w:rsidR="005E7CBB" w:rsidRPr="00E1251B" w:rsidRDefault="005E7CBB" w:rsidP="00E1251B">
      <w:pPr>
        <w:spacing w:after="0"/>
        <w:jc w:val="both"/>
        <w:rPr>
          <w:b/>
          <w:bCs/>
          <w:color w:val="7030A0"/>
          <w:sz w:val="32"/>
          <w:szCs w:val="32"/>
        </w:rPr>
      </w:pPr>
      <w:r w:rsidRPr="00E1251B">
        <w:rPr>
          <w:b/>
          <w:bCs/>
          <w:color w:val="7030A0"/>
          <w:sz w:val="32"/>
          <w:szCs w:val="32"/>
        </w:rPr>
        <w:t>GENERAL INFORMATION FOR POTENTIAL SUPPLIERS</w:t>
      </w:r>
    </w:p>
    <w:p w14:paraId="0D96D822" w14:textId="77777777" w:rsidR="005E7CBB" w:rsidRDefault="005E7CBB" w:rsidP="00D4367F">
      <w:pPr>
        <w:jc w:val="both"/>
        <w:rPr>
          <w:sz w:val="28"/>
          <w:szCs w:val="28"/>
        </w:rPr>
      </w:pPr>
    </w:p>
    <w:p w14:paraId="02ADBB0E" w14:textId="5BB8426B" w:rsidR="005E7CBB" w:rsidRPr="00E1251B" w:rsidRDefault="005E7CBB" w:rsidP="00E1251B">
      <w:pPr>
        <w:pStyle w:val="ListParagraph"/>
        <w:numPr>
          <w:ilvl w:val="0"/>
          <w:numId w:val="12"/>
        </w:numPr>
        <w:ind w:left="426" w:hanging="426"/>
        <w:jc w:val="both"/>
        <w:rPr>
          <w:b/>
          <w:bCs/>
        </w:rPr>
      </w:pPr>
      <w:r w:rsidRPr="00E1251B">
        <w:rPr>
          <w:b/>
          <w:bCs/>
        </w:rPr>
        <w:t>About IPPF</w:t>
      </w:r>
    </w:p>
    <w:p w14:paraId="29FCFE81" w14:textId="7BFBFFF2" w:rsidR="00D4367F" w:rsidRPr="00E1251B" w:rsidRDefault="009F00D8" w:rsidP="00E1251B">
      <w:pPr>
        <w:jc w:val="both"/>
        <w:rPr>
          <w:sz w:val="20"/>
          <w:szCs w:val="20"/>
        </w:rPr>
      </w:pPr>
      <w:r w:rsidRPr="00E1251B">
        <w:rPr>
          <w:sz w:val="20"/>
          <w:szCs w:val="20"/>
        </w:rPr>
        <w:t xml:space="preserve">The International Planned Parenthood Federation </w:t>
      </w:r>
      <w:r w:rsidR="00D4367F" w:rsidRPr="00E1251B">
        <w:rPr>
          <w:sz w:val="20"/>
          <w:szCs w:val="20"/>
        </w:rPr>
        <w:t xml:space="preserve">(IPPF) is a </w:t>
      </w:r>
      <w:proofErr w:type="gramStart"/>
      <w:r w:rsidR="00D4367F" w:rsidRPr="00E1251B">
        <w:rPr>
          <w:sz w:val="20"/>
          <w:szCs w:val="20"/>
        </w:rPr>
        <w:t>locally-owned</w:t>
      </w:r>
      <w:proofErr w:type="gramEnd"/>
      <w:r w:rsidR="00D4367F" w:rsidRPr="00E1251B">
        <w:rPr>
          <w:sz w:val="20"/>
          <w:szCs w:val="20"/>
        </w:rPr>
        <w:t xml:space="preserve">, globally connected civil society movement. We work to ensure people are free to make choices about their sexuality and well-being in a world free from discrimination. </w:t>
      </w:r>
    </w:p>
    <w:p w14:paraId="7C466109" w14:textId="2EDD08E5" w:rsidR="00D4367F" w:rsidRPr="00E1251B" w:rsidRDefault="00D4367F" w:rsidP="00E1251B">
      <w:pPr>
        <w:jc w:val="both"/>
        <w:rPr>
          <w:sz w:val="20"/>
          <w:szCs w:val="20"/>
        </w:rPr>
      </w:pPr>
      <w:r w:rsidRPr="00E1251B">
        <w:rPr>
          <w:sz w:val="20"/>
          <w:szCs w:val="20"/>
        </w:rPr>
        <w:t>IPPF is committed to a world where everyone realizes their sexual and reproductive health and rights and has control over their own bodies, lives, and futures. IPPF South Asia Regional Office (SARO) is one of the six regional networks of the International Planned Parenthood Federation. The staff at SARO is based in New Delhi, India. In the region, we work in South Asian countries through the Member Associations (MA) -- IPPF accredited organizations-- and collaborative partners.</w:t>
      </w:r>
    </w:p>
    <w:p w14:paraId="716DC8E0" w14:textId="66A44A71" w:rsidR="005E7CBB" w:rsidRPr="00E1251B" w:rsidRDefault="005E7CBB" w:rsidP="00E1251B">
      <w:pPr>
        <w:pStyle w:val="ListParagraph"/>
        <w:numPr>
          <w:ilvl w:val="0"/>
          <w:numId w:val="12"/>
        </w:numPr>
        <w:ind w:left="426" w:hanging="426"/>
        <w:jc w:val="both"/>
        <w:rPr>
          <w:b/>
          <w:bCs/>
        </w:rPr>
      </w:pPr>
      <w:r w:rsidRPr="00E1251B">
        <w:rPr>
          <w:b/>
          <w:bCs/>
        </w:rPr>
        <w:t xml:space="preserve">Procurement Principles </w:t>
      </w:r>
    </w:p>
    <w:p w14:paraId="64E92646" w14:textId="77777777" w:rsidR="005E7CBB" w:rsidRPr="00E1251B" w:rsidRDefault="005E7CBB" w:rsidP="00E1251B">
      <w:pPr>
        <w:spacing w:after="0"/>
        <w:jc w:val="both"/>
        <w:rPr>
          <w:sz w:val="20"/>
          <w:szCs w:val="20"/>
        </w:rPr>
      </w:pPr>
      <w:r w:rsidRPr="00E1251B">
        <w:rPr>
          <w:sz w:val="20"/>
          <w:szCs w:val="20"/>
        </w:rPr>
        <w:t xml:space="preserve">The following are the principles applied to procurement at IPPF: </w:t>
      </w:r>
    </w:p>
    <w:p w14:paraId="5F6E38D3" w14:textId="0742E4FD" w:rsidR="005E7CBB" w:rsidRPr="00E1251B" w:rsidRDefault="005E7CBB" w:rsidP="00E1251B">
      <w:pPr>
        <w:pStyle w:val="ListParagraph"/>
        <w:numPr>
          <w:ilvl w:val="0"/>
          <w:numId w:val="10"/>
        </w:numPr>
        <w:spacing w:after="0"/>
        <w:jc w:val="both"/>
        <w:rPr>
          <w:sz w:val="20"/>
          <w:szCs w:val="20"/>
        </w:rPr>
      </w:pPr>
      <w:r w:rsidRPr="00E1251B">
        <w:rPr>
          <w:sz w:val="20"/>
          <w:szCs w:val="20"/>
        </w:rPr>
        <w:t>Value for Money - optimizing quality, economy, and efficiency.</w:t>
      </w:r>
    </w:p>
    <w:p w14:paraId="2286D7FC" w14:textId="6133C34F" w:rsidR="005E7CBB" w:rsidRPr="00E1251B" w:rsidRDefault="005E7CBB" w:rsidP="00E1251B">
      <w:pPr>
        <w:pStyle w:val="ListParagraph"/>
        <w:numPr>
          <w:ilvl w:val="0"/>
          <w:numId w:val="10"/>
        </w:numPr>
        <w:spacing w:after="0"/>
        <w:jc w:val="both"/>
        <w:rPr>
          <w:sz w:val="20"/>
          <w:szCs w:val="20"/>
        </w:rPr>
      </w:pPr>
      <w:r w:rsidRPr="00E1251B">
        <w:rPr>
          <w:sz w:val="20"/>
          <w:szCs w:val="20"/>
        </w:rPr>
        <w:t>Fair and open competition, as per predetermined threshold levels.</w:t>
      </w:r>
    </w:p>
    <w:p w14:paraId="111EA2DF" w14:textId="01368640" w:rsidR="005E7CBB" w:rsidRPr="00E1251B" w:rsidRDefault="005E7CBB" w:rsidP="00E1251B">
      <w:pPr>
        <w:pStyle w:val="ListParagraph"/>
        <w:numPr>
          <w:ilvl w:val="0"/>
          <w:numId w:val="10"/>
        </w:numPr>
        <w:spacing w:after="0"/>
        <w:jc w:val="both"/>
        <w:rPr>
          <w:sz w:val="20"/>
          <w:szCs w:val="20"/>
        </w:rPr>
      </w:pPr>
      <w:r w:rsidRPr="00E1251B">
        <w:rPr>
          <w:sz w:val="20"/>
          <w:szCs w:val="20"/>
        </w:rPr>
        <w:t>Ethical conduct and anti-corruption measures, fostering a culture of integrity.</w:t>
      </w:r>
    </w:p>
    <w:p w14:paraId="5F5B1256" w14:textId="4537EE0F" w:rsidR="005E7CBB" w:rsidRPr="00E1251B" w:rsidRDefault="005E7CBB" w:rsidP="00E1251B">
      <w:pPr>
        <w:pStyle w:val="ListParagraph"/>
        <w:numPr>
          <w:ilvl w:val="0"/>
          <w:numId w:val="10"/>
        </w:numPr>
        <w:spacing w:after="0"/>
        <w:jc w:val="both"/>
        <w:rPr>
          <w:sz w:val="20"/>
          <w:szCs w:val="20"/>
        </w:rPr>
      </w:pPr>
      <w:r w:rsidRPr="00E1251B">
        <w:rPr>
          <w:sz w:val="20"/>
          <w:szCs w:val="20"/>
        </w:rPr>
        <w:t>Ensure adequate internal controls whilst undertaking any procurement.</w:t>
      </w:r>
    </w:p>
    <w:p w14:paraId="43DB5877" w14:textId="20DCBA8E" w:rsidR="005E7CBB" w:rsidRPr="00E1251B" w:rsidRDefault="005E7CBB" w:rsidP="00E1251B">
      <w:pPr>
        <w:pStyle w:val="ListParagraph"/>
        <w:numPr>
          <w:ilvl w:val="0"/>
          <w:numId w:val="10"/>
        </w:numPr>
        <w:spacing w:after="0"/>
        <w:jc w:val="both"/>
        <w:rPr>
          <w:sz w:val="20"/>
          <w:szCs w:val="20"/>
        </w:rPr>
      </w:pPr>
      <w:r w:rsidRPr="00E1251B">
        <w:rPr>
          <w:sz w:val="20"/>
          <w:szCs w:val="20"/>
        </w:rPr>
        <w:t xml:space="preserve">Proportionality of process in line with the risk and value of spend. </w:t>
      </w:r>
    </w:p>
    <w:p w14:paraId="281A13B3" w14:textId="77777777" w:rsidR="005E7CBB" w:rsidRPr="00E1251B" w:rsidRDefault="005E7CBB" w:rsidP="00E1251B">
      <w:pPr>
        <w:pStyle w:val="ListParagraph"/>
        <w:numPr>
          <w:ilvl w:val="0"/>
          <w:numId w:val="10"/>
        </w:numPr>
        <w:spacing w:after="0"/>
        <w:jc w:val="both"/>
        <w:rPr>
          <w:sz w:val="20"/>
          <w:szCs w:val="20"/>
        </w:rPr>
      </w:pPr>
      <w:r w:rsidRPr="00E1251B">
        <w:rPr>
          <w:sz w:val="20"/>
          <w:szCs w:val="20"/>
        </w:rPr>
        <w:t xml:space="preserve">Promote and prefer to procure services and goods from suppliers working and committed to comply with environmentally responsible practices, such as minimizing waste, reducing carbon footprint, and adhering to sustainable sourcing and production methods. </w:t>
      </w:r>
    </w:p>
    <w:p w14:paraId="20B89EC4" w14:textId="77777777" w:rsidR="005E7CBB" w:rsidRPr="00E1251B" w:rsidRDefault="005E7CBB" w:rsidP="00E1251B">
      <w:pPr>
        <w:spacing w:after="0"/>
        <w:jc w:val="both"/>
      </w:pPr>
    </w:p>
    <w:p w14:paraId="011DA5A8" w14:textId="77777777" w:rsidR="00E1251B" w:rsidRDefault="00FD1C44" w:rsidP="00E1251B">
      <w:pPr>
        <w:pStyle w:val="ListParagraph"/>
        <w:numPr>
          <w:ilvl w:val="0"/>
          <w:numId w:val="12"/>
        </w:numPr>
        <w:ind w:left="426" w:hanging="426"/>
        <w:jc w:val="both"/>
        <w:rPr>
          <w:b/>
          <w:bCs/>
        </w:rPr>
      </w:pPr>
      <w:r w:rsidRPr="00E1251B">
        <w:rPr>
          <w:b/>
          <w:bCs/>
        </w:rPr>
        <w:t>Requesting Offers</w:t>
      </w:r>
    </w:p>
    <w:p w14:paraId="49211771" w14:textId="77777777" w:rsidR="00E1251B" w:rsidRPr="00E1251B" w:rsidRDefault="002A5768" w:rsidP="00E1251B">
      <w:pPr>
        <w:pStyle w:val="ListParagraph"/>
        <w:numPr>
          <w:ilvl w:val="1"/>
          <w:numId w:val="13"/>
        </w:numPr>
        <w:ind w:left="426" w:hanging="426"/>
        <w:jc w:val="both"/>
        <w:rPr>
          <w:b/>
          <w:bCs/>
          <w:sz w:val="20"/>
          <w:szCs w:val="20"/>
        </w:rPr>
      </w:pPr>
      <w:r w:rsidRPr="00E1251B">
        <w:rPr>
          <w:sz w:val="20"/>
          <w:szCs w:val="20"/>
        </w:rPr>
        <w:t>IPPF-SARO uses various channels to notify potential suppliers about its procurement activities including reaching out directly, the IPPF website (</w:t>
      </w:r>
      <w:hyperlink r:id="rId6" w:history="1">
        <w:r w:rsidRPr="00E1251B">
          <w:rPr>
            <w:rStyle w:val="Hyperlink"/>
            <w:sz w:val="20"/>
            <w:szCs w:val="20"/>
          </w:rPr>
          <w:t>www.sar.ippf.org</w:t>
        </w:r>
      </w:hyperlink>
      <w:r w:rsidRPr="00E1251B">
        <w:rPr>
          <w:sz w:val="20"/>
          <w:szCs w:val="20"/>
        </w:rPr>
        <w:t>), and LinkedIn.</w:t>
      </w:r>
    </w:p>
    <w:p w14:paraId="1C7551C2" w14:textId="77777777" w:rsidR="00E1251B" w:rsidRPr="00E1251B" w:rsidRDefault="002A5768" w:rsidP="00E1251B">
      <w:pPr>
        <w:pStyle w:val="ListParagraph"/>
        <w:numPr>
          <w:ilvl w:val="1"/>
          <w:numId w:val="13"/>
        </w:numPr>
        <w:ind w:left="426" w:hanging="426"/>
        <w:jc w:val="both"/>
        <w:rPr>
          <w:b/>
          <w:bCs/>
          <w:sz w:val="20"/>
          <w:szCs w:val="20"/>
        </w:rPr>
      </w:pPr>
      <w:r w:rsidRPr="00E1251B">
        <w:rPr>
          <w:sz w:val="20"/>
          <w:szCs w:val="20"/>
        </w:rPr>
        <w:t xml:space="preserve">Notifications made by IPPF-SARO shall strive to provide sufficient information to enable potential suppliers to submit their offers and shall explain which information offers shall include. </w:t>
      </w:r>
    </w:p>
    <w:p w14:paraId="559A3C91" w14:textId="025663FD" w:rsidR="00FD1C44" w:rsidRPr="00E1251B" w:rsidRDefault="002A5768" w:rsidP="00E1251B">
      <w:pPr>
        <w:pStyle w:val="ListParagraph"/>
        <w:numPr>
          <w:ilvl w:val="1"/>
          <w:numId w:val="13"/>
        </w:numPr>
        <w:ind w:left="426" w:hanging="426"/>
        <w:jc w:val="both"/>
        <w:rPr>
          <w:b/>
          <w:bCs/>
        </w:rPr>
      </w:pPr>
      <w:r w:rsidRPr="00E1251B">
        <w:rPr>
          <w:sz w:val="20"/>
          <w:szCs w:val="20"/>
        </w:rPr>
        <w:t>Any subsequent updates following the original notification will be provided by IPPF-SARO using the same channel(s) in which the original notification was made.</w:t>
      </w:r>
    </w:p>
    <w:p w14:paraId="455714B7" w14:textId="77777777" w:rsidR="002A5768" w:rsidRPr="00E1251B" w:rsidRDefault="002A5768" w:rsidP="00E1251B">
      <w:pPr>
        <w:spacing w:after="0"/>
        <w:jc w:val="both"/>
      </w:pPr>
    </w:p>
    <w:p w14:paraId="740A1739" w14:textId="1605A990" w:rsidR="00FD1C44" w:rsidRPr="00E1251B" w:rsidRDefault="00FD1C44" w:rsidP="00E1251B">
      <w:pPr>
        <w:pStyle w:val="ListParagraph"/>
        <w:numPr>
          <w:ilvl w:val="0"/>
          <w:numId w:val="12"/>
        </w:numPr>
        <w:ind w:left="426" w:hanging="426"/>
        <w:jc w:val="both"/>
        <w:rPr>
          <w:b/>
          <w:bCs/>
        </w:rPr>
      </w:pPr>
      <w:r w:rsidRPr="00E1251B">
        <w:rPr>
          <w:b/>
          <w:bCs/>
        </w:rPr>
        <w:t xml:space="preserve">Deadlines for Receiving Offers  </w:t>
      </w:r>
    </w:p>
    <w:p w14:paraId="132F303F" w14:textId="46BD9C52" w:rsidR="00FD1C44" w:rsidRPr="00E1251B" w:rsidRDefault="00FD1C44" w:rsidP="00E1251B">
      <w:pPr>
        <w:spacing w:after="0"/>
        <w:jc w:val="both"/>
        <w:rPr>
          <w:sz w:val="20"/>
          <w:szCs w:val="20"/>
        </w:rPr>
      </w:pPr>
      <w:r w:rsidRPr="00E1251B">
        <w:rPr>
          <w:sz w:val="20"/>
          <w:szCs w:val="20"/>
        </w:rPr>
        <w:t>IPPF-SARO specifies the deadline for submission when requesting offers. IPPF-SARO reserves the right to extend any deadlines whereby all potential suppliers must be notified of any extensions using the same channel(s) in which the original notification was made.</w:t>
      </w:r>
    </w:p>
    <w:p w14:paraId="072790B2" w14:textId="77777777" w:rsidR="00FD1C44" w:rsidRDefault="00FD1C44" w:rsidP="00E1251B">
      <w:pPr>
        <w:spacing w:after="0"/>
        <w:jc w:val="both"/>
      </w:pPr>
    </w:p>
    <w:p w14:paraId="7D7A5E06" w14:textId="77777777" w:rsidR="004611F7" w:rsidRPr="00E1251B" w:rsidRDefault="004611F7" w:rsidP="00E1251B">
      <w:pPr>
        <w:spacing w:after="0"/>
        <w:jc w:val="both"/>
      </w:pPr>
    </w:p>
    <w:p w14:paraId="7F890BE4" w14:textId="569FE659" w:rsidR="00FD1C44" w:rsidRPr="00E1251B" w:rsidRDefault="00FD1C44" w:rsidP="00E1251B">
      <w:pPr>
        <w:pStyle w:val="ListParagraph"/>
        <w:numPr>
          <w:ilvl w:val="0"/>
          <w:numId w:val="12"/>
        </w:numPr>
        <w:ind w:left="426" w:hanging="426"/>
        <w:jc w:val="both"/>
        <w:rPr>
          <w:b/>
          <w:bCs/>
        </w:rPr>
      </w:pPr>
      <w:r w:rsidRPr="00E1251B">
        <w:rPr>
          <w:b/>
          <w:bCs/>
        </w:rPr>
        <w:t>Conflict of Interest</w:t>
      </w:r>
    </w:p>
    <w:p w14:paraId="1C2A86A4" w14:textId="33AB3A01" w:rsidR="00FD1C44" w:rsidRPr="00E1251B" w:rsidRDefault="00FD1C44" w:rsidP="00E1251B">
      <w:pPr>
        <w:spacing w:after="0"/>
        <w:jc w:val="both"/>
        <w:rPr>
          <w:sz w:val="20"/>
          <w:szCs w:val="20"/>
        </w:rPr>
      </w:pPr>
      <w:r w:rsidRPr="00E1251B">
        <w:rPr>
          <w:sz w:val="20"/>
          <w:szCs w:val="20"/>
        </w:rPr>
        <w:t>Potential suppliers must declare any conflict of interest to IPPF-SARO prior to submitting any offers.</w:t>
      </w:r>
    </w:p>
    <w:p w14:paraId="1D9A4BDE" w14:textId="77777777" w:rsidR="00FD1C44" w:rsidRPr="00E1251B" w:rsidRDefault="00FD1C44" w:rsidP="00E1251B">
      <w:pPr>
        <w:spacing w:after="0"/>
        <w:jc w:val="both"/>
      </w:pPr>
    </w:p>
    <w:p w14:paraId="4092DF10" w14:textId="6AAB742F" w:rsidR="00FD1C44" w:rsidRPr="00E1251B" w:rsidRDefault="00FD1C44" w:rsidP="00E1251B">
      <w:pPr>
        <w:pStyle w:val="ListParagraph"/>
        <w:numPr>
          <w:ilvl w:val="0"/>
          <w:numId w:val="12"/>
        </w:numPr>
        <w:ind w:left="426" w:hanging="426"/>
        <w:jc w:val="both"/>
        <w:rPr>
          <w:b/>
          <w:bCs/>
        </w:rPr>
      </w:pPr>
      <w:r w:rsidRPr="00E1251B">
        <w:rPr>
          <w:b/>
          <w:bCs/>
        </w:rPr>
        <w:lastRenderedPageBreak/>
        <w:t>Submission of Offers</w:t>
      </w:r>
    </w:p>
    <w:p w14:paraId="6C5A5E4D" w14:textId="0503620A" w:rsidR="00FD1C44" w:rsidRPr="00E1251B" w:rsidRDefault="00FD1C44" w:rsidP="00E1251B">
      <w:pPr>
        <w:spacing w:after="0"/>
        <w:jc w:val="both"/>
        <w:rPr>
          <w:sz w:val="20"/>
          <w:szCs w:val="20"/>
        </w:rPr>
      </w:pPr>
      <w:r w:rsidRPr="00E1251B">
        <w:rPr>
          <w:sz w:val="20"/>
          <w:szCs w:val="20"/>
        </w:rPr>
        <w:t>Offers must be submitted to IPPF-SARO in writing through e-mail to the dedicated e-mail address.</w:t>
      </w:r>
    </w:p>
    <w:p w14:paraId="156098C8" w14:textId="77777777" w:rsidR="00FD1C44" w:rsidRPr="00E1251B" w:rsidRDefault="00FD1C44" w:rsidP="00E1251B">
      <w:pPr>
        <w:spacing w:after="0"/>
        <w:jc w:val="both"/>
      </w:pPr>
    </w:p>
    <w:p w14:paraId="6DABDBA3" w14:textId="7F4C4B9B" w:rsidR="00FD1C44" w:rsidRPr="00E1251B" w:rsidRDefault="00FD1C44" w:rsidP="00E1251B">
      <w:pPr>
        <w:pStyle w:val="ListParagraph"/>
        <w:numPr>
          <w:ilvl w:val="0"/>
          <w:numId w:val="12"/>
        </w:numPr>
        <w:ind w:left="426" w:hanging="426"/>
        <w:jc w:val="both"/>
        <w:rPr>
          <w:b/>
          <w:bCs/>
        </w:rPr>
      </w:pPr>
      <w:r w:rsidRPr="00E1251B">
        <w:rPr>
          <w:b/>
          <w:bCs/>
        </w:rPr>
        <w:t>Communication with IPPF-SARO</w:t>
      </w:r>
    </w:p>
    <w:p w14:paraId="51493117" w14:textId="60A3F03B" w:rsidR="00FD1C44" w:rsidRPr="00E1251B" w:rsidRDefault="00FD1C44" w:rsidP="00E1251B">
      <w:pPr>
        <w:spacing w:after="0"/>
        <w:jc w:val="both"/>
        <w:rPr>
          <w:sz w:val="20"/>
          <w:szCs w:val="20"/>
        </w:rPr>
      </w:pPr>
      <w:r w:rsidRPr="00E1251B">
        <w:rPr>
          <w:sz w:val="20"/>
          <w:szCs w:val="20"/>
        </w:rPr>
        <w:t>Aside from submitting their offers and any potential requests for clarifications related, potential suppliers shall generally not engage with IPPF-SARO in respect of the procurement case during the procurement process. Potential suppliers may address their requests for clarifications using the contact details provided by IPPF-SARO for the submission of offers. It is noted that questions/clarifications may amount to an amendment or supplement of the request for offers (see section 3).</w:t>
      </w:r>
    </w:p>
    <w:p w14:paraId="5EADEE81" w14:textId="77777777" w:rsidR="00FD1C44" w:rsidRPr="00E1251B" w:rsidRDefault="00FD1C44" w:rsidP="00E1251B">
      <w:pPr>
        <w:spacing w:after="0"/>
        <w:jc w:val="both"/>
      </w:pPr>
    </w:p>
    <w:p w14:paraId="01F7C025" w14:textId="0FB0CCD7" w:rsidR="00FD1C44" w:rsidRPr="00E1251B" w:rsidRDefault="00FD1C44" w:rsidP="00E1251B">
      <w:pPr>
        <w:pStyle w:val="ListParagraph"/>
        <w:numPr>
          <w:ilvl w:val="0"/>
          <w:numId w:val="12"/>
        </w:numPr>
        <w:ind w:left="426" w:hanging="426"/>
        <w:jc w:val="both"/>
        <w:rPr>
          <w:b/>
          <w:bCs/>
        </w:rPr>
      </w:pPr>
      <w:r w:rsidRPr="00E1251B">
        <w:rPr>
          <w:b/>
          <w:bCs/>
        </w:rPr>
        <w:t>Language of Offers</w:t>
      </w:r>
    </w:p>
    <w:p w14:paraId="488C6BFF" w14:textId="0D006E85" w:rsidR="00FD1C44" w:rsidRPr="00E1251B" w:rsidRDefault="00FD1C44" w:rsidP="00E1251B">
      <w:pPr>
        <w:spacing w:after="0"/>
        <w:jc w:val="both"/>
        <w:rPr>
          <w:sz w:val="20"/>
          <w:szCs w:val="20"/>
        </w:rPr>
      </w:pPr>
      <w:r w:rsidRPr="00E1251B">
        <w:rPr>
          <w:sz w:val="20"/>
          <w:szCs w:val="20"/>
        </w:rPr>
        <w:t>Offers should ideally be received in English. IPPF-SARO is unable to accept offers provided in any other languages.</w:t>
      </w:r>
    </w:p>
    <w:p w14:paraId="62BD86F0" w14:textId="77777777" w:rsidR="00FD1C44" w:rsidRPr="00E1251B" w:rsidRDefault="00FD1C44" w:rsidP="00E1251B">
      <w:pPr>
        <w:spacing w:after="0"/>
        <w:jc w:val="both"/>
      </w:pPr>
    </w:p>
    <w:p w14:paraId="07B6B4D8" w14:textId="77777777" w:rsidR="00E1251B" w:rsidRDefault="00FD1C44" w:rsidP="00E1251B">
      <w:pPr>
        <w:pStyle w:val="ListParagraph"/>
        <w:numPr>
          <w:ilvl w:val="0"/>
          <w:numId w:val="12"/>
        </w:numPr>
        <w:ind w:left="426" w:hanging="426"/>
        <w:jc w:val="both"/>
        <w:rPr>
          <w:b/>
          <w:bCs/>
        </w:rPr>
      </w:pPr>
      <w:r w:rsidRPr="00E1251B">
        <w:rPr>
          <w:b/>
          <w:bCs/>
        </w:rPr>
        <w:t>Currency of Offers and Goods and Service Tax (GST)</w:t>
      </w:r>
    </w:p>
    <w:p w14:paraId="00157260" w14:textId="77777777" w:rsidR="00E1251B" w:rsidRPr="00E1251B" w:rsidRDefault="00FD1C44" w:rsidP="00E1251B">
      <w:pPr>
        <w:pStyle w:val="ListParagraph"/>
        <w:numPr>
          <w:ilvl w:val="1"/>
          <w:numId w:val="14"/>
        </w:numPr>
        <w:ind w:left="426" w:hanging="426"/>
        <w:jc w:val="both"/>
        <w:rPr>
          <w:b/>
          <w:bCs/>
        </w:rPr>
      </w:pPr>
      <w:r w:rsidRPr="00E1251B">
        <w:rPr>
          <w:sz w:val="20"/>
          <w:szCs w:val="20"/>
        </w:rPr>
        <w:t xml:space="preserve">Offers should ideally be received by IPPF-SARO in INR, which is the primary currency of the regional office. </w:t>
      </w:r>
    </w:p>
    <w:p w14:paraId="6586A348" w14:textId="20CDDB1C" w:rsidR="00FD1C44" w:rsidRPr="00E1251B" w:rsidRDefault="00FD1C44" w:rsidP="00E1251B">
      <w:pPr>
        <w:pStyle w:val="ListParagraph"/>
        <w:numPr>
          <w:ilvl w:val="1"/>
          <w:numId w:val="14"/>
        </w:numPr>
        <w:ind w:left="426" w:hanging="426"/>
        <w:jc w:val="both"/>
        <w:rPr>
          <w:b/>
          <w:bCs/>
        </w:rPr>
      </w:pPr>
      <w:r w:rsidRPr="00E1251B">
        <w:rPr>
          <w:sz w:val="20"/>
          <w:szCs w:val="20"/>
        </w:rPr>
        <w:t>Prices must be stated inclusive of direct and indirect taxes, such as GST, also stating the rates of these taxes, if any.</w:t>
      </w:r>
    </w:p>
    <w:p w14:paraId="211FAE64" w14:textId="77777777" w:rsidR="00FD1C44" w:rsidRPr="00E1251B" w:rsidRDefault="00FD1C44" w:rsidP="00E1251B">
      <w:pPr>
        <w:spacing w:after="0"/>
        <w:jc w:val="both"/>
      </w:pPr>
    </w:p>
    <w:p w14:paraId="59270E05" w14:textId="0C3F9BBB" w:rsidR="00FD1C44" w:rsidRPr="00E1251B" w:rsidRDefault="00FD1C44" w:rsidP="00E1251B">
      <w:pPr>
        <w:pStyle w:val="ListParagraph"/>
        <w:numPr>
          <w:ilvl w:val="0"/>
          <w:numId w:val="12"/>
        </w:numPr>
        <w:ind w:left="426" w:hanging="426"/>
        <w:jc w:val="both"/>
        <w:rPr>
          <w:b/>
          <w:bCs/>
        </w:rPr>
      </w:pPr>
      <w:r w:rsidRPr="00E1251B">
        <w:rPr>
          <w:b/>
          <w:bCs/>
        </w:rPr>
        <w:t>Cost of Offers</w:t>
      </w:r>
    </w:p>
    <w:p w14:paraId="3B24C1F1" w14:textId="7AC86582" w:rsidR="008D7AAA" w:rsidRPr="00E1251B" w:rsidRDefault="008D7AAA" w:rsidP="00E1251B">
      <w:pPr>
        <w:spacing w:after="0"/>
        <w:jc w:val="both"/>
        <w:rPr>
          <w:sz w:val="20"/>
          <w:szCs w:val="20"/>
        </w:rPr>
      </w:pPr>
      <w:r w:rsidRPr="00E1251B">
        <w:rPr>
          <w:sz w:val="20"/>
          <w:szCs w:val="20"/>
        </w:rPr>
        <w:t>All offers must be submitted free of any charge to IPPF-SARO.</w:t>
      </w:r>
    </w:p>
    <w:p w14:paraId="2C6F6075" w14:textId="77777777" w:rsidR="008D7AAA" w:rsidRPr="00E1251B" w:rsidRDefault="008D7AAA" w:rsidP="00E1251B">
      <w:pPr>
        <w:spacing w:after="0"/>
        <w:jc w:val="both"/>
      </w:pPr>
    </w:p>
    <w:p w14:paraId="7A97B00C" w14:textId="48D615EE" w:rsidR="00FD1C44" w:rsidRPr="00E1251B" w:rsidRDefault="00FD1C44" w:rsidP="00E1251B">
      <w:pPr>
        <w:pStyle w:val="ListParagraph"/>
        <w:numPr>
          <w:ilvl w:val="0"/>
          <w:numId w:val="12"/>
        </w:numPr>
        <w:ind w:left="426" w:hanging="426"/>
        <w:jc w:val="both"/>
        <w:rPr>
          <w:b/>
          <w:bCs/>
        </w:rPr>
      </w:pPr>
      <w:r w:rsidRPr="00E1251B">
        <w:rPr>
          <w:b/>
          <w:bCs/>
        </w:rPr>
        <w:t>Supplier Selection</w:t>
      </w:r>
    </w:p>
    <w:p w14:paraId="7BD0E84A" w14:textId="08B08F69" w:rsidR="008D7AAA" w:rsidRPr="00E1251B" w:rsidRDefault="008D7AAA" w:rsidP="00E1251B">
      <w:pPr>
        <w:spacing w:after="0"/>
        <w:jc w:val="both"/>
        <w:rPr>
          <w:sz w:val="20"/>
          <w:szCs w:val="20"/>
        </w:rPr>
      </w:pPr>
      <w:r w:rsidRPr="00E1251B">
        <w:rPr>
          <w:sz w:val="20"/>
          <w:szCs w:val="20"/>
        </w:rPr>
        <w:t>The selection of a supplier by IPPF-SARO is final and cannot be appealed</w:t>
      </w:r>
    </w:p>
    <w:p w14:paraId="47F1D98B" w14:textId="77777777" w:rsidR="008D7AAA" w:rsidRPr="00E1251B" w:rsidRDefault="008D7AAA" w:rsidP="00E1251B">
      <w:pPr>
        <w:spacing w:after="0"/>
        <w:jc w:val="both"/>
      </w:pPr>
    </w:p>
    <w:p w14:paraId="45A8959A" w14:textId="2761754F" w:rsidR="00FD1C44" w:rsidRPr="00E1251B" w:rsidRDefault="00FD1C44" w:rsidP="00E1251B">
      <w:pPr>
        <w:pStyle w:val="ListParagraph"/>
        <w:numPr>
          <w:ilvl w:val="0"/>
          <w:numId w:val="12"/>
        </w:numPr>
        <w:ind w:left="426" w:hanging="426"/>
        <w:jc w:val="both"/>
        <w:rPr>
          <w:b/>
          <w:bCs/>
        </w:rPr>
      </w:pPr>
      <w:r w:rsidRPr="00E1251B">
        <w:rPr>
          <w:b/>
          <w:bCs/>
        </w:rPr>
        <w:t>Data Protection/confidentiality</w:t>
      </w:r>
    </w:p>
    <w:p w14:paraId="66389F31" w14:textId="0C24DCCE" w:rsidR="00C62F09" w:rsidRPr="002E2C69" w:rsidRDefault="0025680A" w:rsidP="00E1251B">
      <w:pPr>
        <w:spacing w:after="0"/>
        <w:jc w:val="both"/>
      </w:pPr>
      <w:r w:rsidRPr="002E2C69">
        <w:rPr>
          <w:sz w:val="20"/>
          <w:szCs w:val="20"/>
        </w:rPr>
        <w:t xml:space="preserve">The auditor shall maintain the confidentiality of all information obtained </w:t>
      </w:r>
      <w:proofErr w:type="gramStart"/>
      <w:r w:rsidRPr="002E2C69">
        <w:rPr>
          <w:sz w:val="20"/>
          <w:szCs w:val="20"/>
        </w:rPr>
        <w:t>during the course of</w:t>
      </w:r>
      <w:proofErr w:type="gramEnd"/>
      <w:r w:rsidRPr="002E2C69">
        <w:rPr>
          <w:sz w:val="20"/>
          <w:szCs w:val="20"/>
        </w:rPr>
        <w:t xml:space="preserve"> the audit and shall not disclose any such information to third parties without the prior written consent of </w:t>
      </w:r>
      <w:r w:rsidR="002E2C69">
        <w:rPr>
          <w:sz w:val="20"/>
          <w:szCs w:val="20"/>
        </w:rPr>
        <w:t>IPPF</w:t>
      </w:r>
      <w:r w:rsidRPr="002E2C69">
        <w:rPr>
          <w:sz w:val="20"/>
          <w:szCs w:val="20"/>
        </w:rPr>
        <w:t>, except as required by law</w:t>
      </w:r>
      <w:r w:rsidR="00C62F09" w:rsidRPr="002E2C69">
        <w:rPr>
          <w:sz w:val="20"/>
          <w:szCs w:val="20"/>
        </w:rPr>
        <w:t>.</w:t>
      </w:r>
    </w:p>
    <w:p w14:paraId="4A6801E5" w14:textId="00A8B7B9" w:rsidR="00FD1C44" w:rsidRDefault="00FD1C44" w:rsidP="005E7CBB">
      <w:pPr>
        <w:spacing w:after="0"/>
        <w:jc w:val="both"/>
        <w:rPr>
          <w:sz w:val="24"/>
          <w:szCs w:val="24"/>
        </w:rPr>
      </w:pPr>
    </w:p>
    <w:p w14:paraId="34F705BA" w14:textId="77777777" w:rsidR="005E7CBB" w:rsidRPr="005E7CBB" w:rsidRDefault="005E7CBB">
      <w:pPr>
        <w:rPr>
          <w:b/>
          <w:bCs/>
          <w:sz w:val="24"/>
          <w:szCs w:val="24"/>
        </w:rPr>
      </w:pPr>
    </w:p>
    <w:p w14:paraId="0159B610" w14:textId="77777777" w:rsidR="009F00D8" w:rsidRDefault="009F00D8">
      <w:pPr>
        <w:rPr>
          <w:b/>
          <w:bCs/>
          <w:sz w:val="28"/>
          <w:szCs w:val="28"/>
        </w:rPr>
      </w:pPr>
    </w:p>
    <w:p w14:paraId="1C8DCC50" w14:textId="77777777" w:rsidR="005E7CBB" w:rsidRDefault="005E7CBB">
      <w:pPr>
        <w:rPr>
          <w:b/>
          <w:bCs/>
          <w:sz w:val="28"/>
          <w:szCs w:val="28"/>
        </w:rPr>
      </w:pPr>
      <w:r>
        <w:rPr>
          <w:b/>
          <w:bCs/>
          <w:sz w:val="28"/>
          <w:szCs w:val="28"/>
        </w:rPr>
        <w:br w:type="page"/>
      </w:r>
    </w:p>
    <w:p w14:paraId="2F5FD0D1" w14:textId="77777777" w:rsidR="00794D91" w:rsidRPr="00E1251B" w:rsidRDefault="00794D91" w:rsidP="00E1251B">
      <w:pPr>
        <w:spacing w:after="0"/>
        <w:rPr>
          <w:sz w:val="28"/>
          <w:szCs w:val="28"/>
        </w:rPr>
      </w:pPr>
      <w:r w:rsidRPr="00E1251B">
        <w:rPr>
          <w:sz w:val="28"/>
          <w:szCs w:val="28"/>
        </w:rPr>
        <w:lastRenderedPageBreak/>
        <w:t>Annex 2</w:t>
      </w:r>
    </w:p>
    <w:p w14:paraId="13B474BE" w14:textId="7020F0AB" w:rsidR="00C62F09" w:rsidRPr="00E1251B" w:rsidRDefault="00C62F09" w:rsidP="00E1251B">
      <w:pPr>
        <w:spacing w:after="0"/>
        <w:jc w:val="both"/>
        <w:rPr>
          <w:sz w:val="28"/>
          <w:szCs w:val="28"/>
        </w:rPr>
      </w:pPr>
      <w:r w:rsidRPr="00E1251B">
        <w:rPr>
          <w:sz w:val="28"/>
          <w:szCs w:val="28"/>
        </w:rPr>
        <w:t xml:space="preserve">to </w:t>
      </w:r>
      <w:r w:rsidRPr="00E1251B">
        <w:rPr>
          <w:sz w:val="24"/>
          <w:szCs w:val="24"/>
        </w:rPr>
        <w:t>Request for Quotation, IPPF-SARO-RfQ-2025-0</w:t>
      </w:r>
      <w:r w:rsidR="007B676E">
        <w:rPr>
          <w:sz w:val="24"/>
          <w:szCs w:val="24"/>
        </w:rPr>
        <w:t>3</w:t>
      </w:r>
    </w:p>
    <w:p w14:paraId="26036FA8" w14:textId="77777777" w:rsidR="00794D91" w:rsidRDefault="00794D91" w:rsidP="00EB588D">
      <w:pPr>
        <w:spacing w:after="0"/>
        <w:rPr>
          <w:b/>
          <w:bCs/>
          <w:sz w:val="28"/>
          <w:szCs w:val="28"/>
        </w:rPr>
      </w:pPr>
    </w:p>
    <w:p w14:paraId="5E97FB59" w14:textId="6CDF371A" w:rsidR="00EB588D" w:rsidRPr="00E1251B" w:rsidRDefault="00EB588D" w:rsidP="00EB588D">
      <w:pPr>
        <w:spacing w:after="0"/>
        <w:rPr>
          <w:b/>
          <w:bCs/>
          <w:color w:val="7030A0"/>
          <w:sz w:val="32"/>
          <w:szCs w:val="32"/>
        </w:rPr>
      </w:pPr>
      <w:r w:rsidRPr="00E1251B">
        <w:rPr>
          <w:b/>
          <w:bCs/>
          <w:color w:val="7030A0"/>
          <w:sz w:val="32"/>
          <w:szCs w:val="32"/>
        </w:rPr>
        <w:t>Terms of Reference (</w:t>
      </w:r>
      <w:proofErr w:type="spellStart"/>
      <w:r w:rsidRPr="00E1251B">
        <w:rPr>
          <w:b/>
          <w:bCs/>
          <w:color w:val="7030A0"/>
          <w:sz w:val="32"/>
          <w:szCs w:val="32"/>
        </w:rPr>
        <w:t>ToR</w:t>
      </w:r>
      <w:proofErr w:type="spellEnd"/>
      <w:r w:rsidRPr="00E1251B">
        <w:rPr>
          <w:b/>
          <w:bCs/>
          <w:color w:val="7030A0"/>
          <w:sz w:val="32"/>
          <w:szCs w:val="32"/>
        </w:rPr>
        <w:t>)</w:t>
      </w:r>
      <w:r w:rsidRPr="00E1251B">
        <w:rPr>
          <w:b/>
          <w:bCs/>
          <w:color w:val="7030A0"/>
          <w:sz w:val="32"/>
          <w:szCs w:val="32"/>
        </w:rPr>
        <w:br/>
      </w:r>
    </w:p>
    <w:p w14:paraId="07926EE9" w14:textId="77777777" w:rsidR="00EB588D" w:rsidRPr="00E1251B" w:rsidRDefault="00EB588D" w:rsidP="00EB588D">
      <w:pPr>
        <w:spacing w:after="0"/>
        <w:rPr>
          <w:b/>
          <w:bCs/>
        </w:rPr>
      </w:pPr>
      <w:r w:rsidRPr="00E1251B">
        <w:rPr>
          <w:b/>
          <w:bCs/>
        </w:rPr>
        <w:t>1. Background</w:t>
      </w:r>
    </w:p>
    <w:p w14:paraId="7F3F420F" w14:textId="5F3769B9" w:rsidR="00C62254" w:rsidRPr="00C62254" w:rsidRDefault="00C62254" w:rsidP="00C62254">
      <w:pPr>
        <w:spacing w:after="0"/>
        <w:jc w:val="both"/>
        <w:rPr>
          <w:sz w:val="20"/>
          <w:szCs w:val="20"/>
        </w:rPr>
      </w:pPr>
      <w:r w:rsidRPr="00C62254">
        <w:rPr>
          <w:sz w:val="20"/>
          <w:szCs w:val="20"/>
        </w:rPr>
        <w:t xml:space="preserve">The International Planned Parenthood Federation (IPPF-SARO) is an international non-profit organization with its South Asia Regional Office located in Hauz Khas, New Delhi. The organization operates as a Liaison Office (LO) in India </w:t>
      </w:r>
      <w:r w:rsidR="00FE23E4">
        <w:rPr>
          <w:sz w:val="20"/>
          <w:szCs w:val="20"/>
        </w:rPr>
        <w:t>permitted</w:t>
      </w:r>
      <w:r w:rsidR="00ED4D5D">
        <w:rPr>
          <w:sz w:val="20"/>
          <w:szCs w:val="20"/>
        </w:rPr>
        <w:t xml:space="preserve"> by</w:t>
      </w:r>
      <w:r w:rsidRPr="00C62254">
        <w:rPr>
          <w:sz w:val="20"/>
          <w:szCs w:val="20"/>
        </w:rPr>
        <w:t xml:space="preserve"> the Reserve Bank of India (RBI). The LO is registered with the Ministry of Corporate Affairs (MCA) as a foreign company. The primary objective of the LO is to act as a communication channel between the parent company and Indian entities, and it is restricted from engaging in any commercial activities in India.</w:t>
      </w:r>
    </w:p>
    <w:p w14:paraId="38D63874" w14:textId="127225C3" w:rsidR="00C62254" w:rsidRPr="00C62254" w:rsidRDefault="00C62254" w:rsidP="00C62254">
      <w:pPr>
        <w:spacing w:after="0"/>
        <w:jc w:val="both"/>
        <w:rPr>
          <w:sz w:val="20"/>
          <w:szCs w:val="20"/>
        </w:rPr>
      </w:pPr>
      <w:r w:rsidRPr="00C62254">
        <w:rPr>
          <w:sz w:val="20"/>
          <w:szCs w:val="20"/>
        </w:rPr>
        <w:t xml:space="preserve">To ensure compliance with Indian laws and regulations, the organization seeks to appoint a qualified and experienced </w:t>
      </w:r>
      <w:r w:rsidR="000315D6">
        <w:rPr>
          <w:sz w:val="20"/>
          <w:szCs w:val="20"/>
        </w:rPr>
        <w:t>Audit</w:t>
      </w:r>
      <w:r w:rsidR="006379DF">
        <w:rPr>
          <w:sz w:val="20"/>
          <w:szCs w:val="20"/>
        </w:rPr>
        <w:t xml:space="preserve"> </w:t>
      </w:r>
      <w:r w:rsidR="000315D6">
        <w:rPr>
          <w:sz w:val="20"/>
          <w:szCs w:val="20"/>
        </w:rPr>
        <w:t>F</w:t>
      </w:r>
      <w:r w:rsidR="006379DF">
        <w:rPr>
          <w:sz w:val="20"/>
          <w:szCs w:val="20"/>
        </w:rPr>
        <w:t xml:space="preserve">irm </w:t>
      </w:r>
      <w:r w:rsidRPr="00C62254">
        <w:rPr>
          <w:sz w:val="20"/>
          <w:szCs w:val="20"/>
        </w:rPr>
        <w:t xml:space="preserve">to conduct the </w:t>
      </w:r>
      <w:r w:rsidR="006379DF" w:rsidRPr="00C62254">
        <w:rPr>
          <w:sz w:val="20"/>
          <w:szCs w:val="20"/>
        </w:rPr>
        <w:t xml:space="preserve">statutory </w:t>
      </w:r>
      <w:r w:rsidRPr="00C62254">
        <w:rPr>
          <w:sz w:val="20"/>
          <w:szCs w:val="20"/>
        </w:rPr>
        <w:t>audit of its financial statements and related records.</w:t>
      </w:r>
    </w:p>
    <w:p w14:paraId="17B59180" w14:textId="44426FFB" w:rsidR="00EB588D" w:rsidRPr="00E1251B" w:rsidRDefault="00EB588D" w:rsidP="00EB588D">
      <w:pPr>
        <w:spacing w:after="0"/>
        <w:jc w:val="both"/>
        <w:rPr>
          <w:sz w:val="20"/>
          <w:szCs w:val="20"/>
        </w:rPr>
      </w:pPr>
    </w:p>
    <w:p w14:paraId="2B9B9F76" w14:textId="77777777" w:rsidR="00EB588D" w:rsidRPr="00E1251B" w:rsidRDefault="00EB588D" w:rsidP="00EB588D">
      <w:pPr>
        <w:spacing w:after="0"/>
        <w:rPr>
          <w:b/>
          <w:bCs/>
        </w:rPr>
      </w:pPr>
      <w:r w:rsidRPr="00E1251B">
        <w:rPr>
          <w:b/>
          <w:bCs/>
        </w:rPr>
        <w:t>2. Objectives</w:t>
      </w:r>
    </w:p>
    <w:p w14:paraId="6EED4605" w14:textId="28DB6945" w:rsidR="00C54FA5" w:rsidRPr="00C54FA5" w:rsidRDefault="00C54FA5" w:rsidP="00C54FA5">
      <w:pPr>
        <w:spacing w:after="0"/>
        <w:jc w:val="both"/>
        <w:rPr>
          <w:sz w:val="20"/>
          <w:szCs w:val="20"/>
        </w:rPr>
      </w:pPr>
      <w:r w:rsidRPr="00C54FA5">
        <w:rPr>
          <w:sz w:val="20"/>
          <w:szCs w:val="20"/>
        </w:rPr>
        <w:t xml:space="preserve">The primary objective of this audit is to obtain an independent and professional opinion on the financial statements of </w:t>
      </w:r>
      <w:r w:rsidR="00E31A20">
        <w:rPr>
          <w:sz w:val="20"/>
          <w:szCs w:val="20"/>
        </w:rPr>
        <w:t>IPPF SARO</w:t>
      </w:r>
      <w:r w:rsidRPr="00C54FA5">
        <w:rPr>
          <w:sz w:val="20"/>
          <w:szCs w:val="20"/>
        </w:rPr>
        <w:t>, ensuring that they present a true and fair view of the organization's financial position and performance in conformity with applicable accounting standards and regulatory requirements in India, including but not limited to:</w:t>
      </w:r>
    </w:p>
    <w:p w14:paraId="1FA424F4" w14:textId="77777777" w:rsidR="00C54FA5" w:rsidRPr="00C54FA5" w:rsidRDefault="00C54FA5" w:rsidP="00C54FA5">
      <w:pPr>
        <w:numPr>
          <w:ilvl w:val="0"/>
          <w:numId w:val="15"/>
        </w:numPr>
        <w:spacing w:after="0"/>
        <w:jc w:val="both"/>
        <w:rPr>
          <w:sz w:val="20"/>
          <w:szCs w:val="20"/>
        </w:rPr>
      </w:pPr>
      <w:r w:rsidRPr="00C54FA5">
        <w:rPr>
          <w:sz w:val="20"/>
          <w:szCs w:val="20"/>
        </w:rPr>
        <w:t xml:space="preserve">The </w:t>
      </w:r>
      <w:r w:rsidRPr="00C54FA5">
        <w:rPr>
          <w:b/>
          <w:bCs/>
          <w:sz w:val="20"/>
          <w:szCs w:val="20"/>
        </w:rPr>
        <w:t>Companies Act, 2013</w:t>
      </w:r>
      <w:r w:rsidRPr="00C54FA5">
        <w:rPr>
          <w:sz w:val="20"/>
          <w:szCs w:val="20"/>
        </w:rPr>
        <w:t xml:space="preserve"> and its relevant provisions.</w:t>
      </w:r>
    </w:p>
    <w:p w14:paraId="772A7749" w14:textId="77777777" w:rsidR="00C54FA5" w:rsidRPr="00C54FA5" w:rsidRDefault="00C54FA5" w:rsidP="00C54FA5">
      <w:pPr>
        <w:numPr>
          <w:ilvl w:val="0"/>
          <w:numId w:val="15"/>
        </w:numPr>
        <w:spacing w:after="0"/>
        <w:jc w:val="both"/>
        <w:rPr>
          <w:sz w:val="20"/>
          <w:szCs w:val="20"/>
        </w:rPr>
      </w:pPr>
      <w:r w:rsidRPr="00C54FA5">
        <w:rPr>
          <w:sz w:val="20"/>
          <w:szCs w:val="20"/>
        </w:rPr>
        <w:t xml:space="preserve">The </w:t>
      </w:r>
      <w:r w:rsidRPr="00C54FA5">
        <w:rPr>
          <w:b/>
          <w:bCs/>
          <w:sz w:val="20"/>
          <w:szCs w:val="20"/>
        </w:rPr>
        <w:t>Foreign Exchange Management Act (FEMA), 1999</w:t>
      </w:r>
      <w:r w:rsidRPr="00C54FA5">
        <w:rPr>
          <w:sz w:val="20"/>
          <w:szCs w:val="20"/>
        </w:rPr>
        <w:t>, and RBI guidelines for Liaison Offices.</w:t>
      </w:r>
    </w:p>
    <w:p w14:paraId="332F12C6" w14:textId="5736546C" w:rsidR="00C54FA5" w:rsidRPr="00C54FA5" w:rsidRDefault="00C54FA5" w:rsidP="00C54FA5">
      <w:pPr>
        <w:numPr>
          <w:ilvl w:val="0"/>
          <w:numId w:val="15"/>
        </w:numPr>
        <w:spacing w:after="0"/>
        <w:jc w:val="both"/>
        <w:rPr>
          <w:sz w:val="20"/>
          <w:szCs w:val="20"/>
        </w:rPr>
      </w:pPr>
      <w:r w:rsidRPr="00C54FA5">
        <w:rPr>
          <w:sz w:val="20"/>
          <w:szCs w:val="20"/>
        </w:rPr>
        <w:t xml:space="preserve">The </w:t>
      </w:r>
      <w:r w:rsidRPr="00C54FA5">
        <w:rPr>
          <w:b/>
          <w:bCs/>
          <w:sz w:val="20"/>
          <w:szCs w:val="20"/>
        </w:rPr>
        <w:t>Income Tax Act, 1961</w:t>
      </w:r>
      <w:r w:rsidRPr="00C54FA5">
        <w:rPr>
          <w:sz w:val="20"/>
          <w:szCs w:val="20"/>
        </w:rPr>
        <w:t xml:space="preserve">, </w:t>
      </w:r>
      <w:r w:rsidR="003826EC">
        <w:rPr>
          <w:sz w:val="20"/>
          <w:szCs w:val="20"/>
        </w:rPr>
        <w:t>and related tax regulations</w:t>
      </w:r>
      <w:r w:rsidRPr="00C54FA5">
        <w:rPr>
          <w:sz w:val="20"/>
          <w:szCs w:val="20"/>
        </w:rPr>
        <w:t>.</w:t>
      </w:r>
    </w:p>
    <w:p w14:paraId="2FEFF518" w14:textId="77777777" w:rsidR="00C54FA5" w:rsidRPr="00C54FA5" w:rsidRDefault="00C54FA5" w:rsidP="00C54FA5">
      <w:pPr>
        <w:numPr>
          <w:ilvl w:val="0"/>
          <w:numId w:val="15"/>
        </w:numPr>
        <w:spacing w:after="0"/>
        <w:jc w:val="both"/>
        <w:rPr>
          <w:sz w:val="20"/>
          <w:szCs w:val="20"/>
        </w:rPr>
      </w:pPr>
      <w:r w:rsidRPr="00C54FA5">
        <w:rPr>
          <w:sz w:val="20"/>
          <w:szCs w:val="20"/>
        </w:rPr>
        <w:t xml:space="preserve">The </w:t>
      </w:r>
      <w:r w:rsidRPr="00C54FA5">
        <w:rPr>
          <w:b/>
          <w:bCs/>
          <w:sz w:val="20"/>
          <w:szCs w:val="20"/>
        </w:rPr>
        <w:t>ICAI Auditing and Assurance Standards</w:t>
      </w:r>
      <w:r w:rsidRPr="00C54FA5">
        <w:rPr>
          <w:sz w:val="20"/>
          <w:szCs w:val="20"/>
        </w:rPr>
        <w:t>, as prescribed by the Institute of Chartered Accountants of India (ICAI).</w:t>
      </w:r>
    </w:p>
    <w:p w14:paraId="27C3074D" w14:textId="77777777" w:rsidR="00C54FA5" w:rsidRDefault="00C54FA5" w:rsidP="00EB588D">
      <w:pPr>
        <w:spacing w:after="0"/>
        <w:jc w:val="both"/>
        <w:rPr>
          <w:sz w:val="20"/>
          <w:szCs w:val="20"/>
        </w:rPr>
      </w:pPr>
    </w:p>
    <w:p w14:paraId="3E8F611C" w14:textId="56222930" w:rsidR="00EB588D" w:rsidRPr="00E1251B" w:rsidRDefault="00EB588D" w:rsidP="00AE5D09">
      <w:pPr>
        <w:pStyle w:val="Heading1"/>
      </w:pPr>
      <w:r w:rsidRPr="00E1251B">
        <w:t xml:space="preserve">3. </w:t>
      </w:r>
      <w:r w:rsidRPr="00A67B1C">
        <w:t>Scope</w:t>
      </w:r>
      <w:r w:rsidRPr="00E1251B">
        <w:t xml:space="preserve"> of </w:t>
      </w:r>
      <w:r w:rsidR="00A16D0D">
        <w:t xml:space="preserve">the </w:t>
      </w:r>
      <w:r w:rsidR="00F7012B">
        <w:t>work</w:t>
      </w:r>
    </w:p>
    <w:p w14:paraId="754B9CAB" w14:textId="77777777" w:rsidR="00AC453A" w:rsidRPr="00AC453A" w:rsidRDefault="00AC453A" w:rsidP="00AC453A">
      <w:pPr>
        <w:spacing w:after="0"/>
        <w:rPr>
          <w:sz w:val="20"/>
          <w:szCs w:val="20"/>
        </w:rPr>
      </w:pPr>
      <w:r w:rsidRPr="00AC453A">
        <w:rPr>
          <w:sz w:val="20"/>
          <w:szCs w:val="20"/>
        </w:rPr>
        <w:t>The audit shall encompass, but not be limited to, the following areas:</w:t>
      </w:r>
    </w:p>
    <w:p w14:paraId="70C639E3" w14:textId="75A61B45" w:rsidR="00AC453A" w:rsidRPr="00AC453A" w:rsidRDefault="00AC453A" w:rsidP="002540CA">
      <w:pPr>
        <w:numPr>
          <w:ilvl w:val="0"/>
          <w:numId w:val="16"/>
        </w:numPr>
        <w:spacing w:after="0"/>
        <w:jc w:val="both"/>
        <w:rPr>
          <w:sz w:val="20"/>
          <w:szCs w:val="20"/>
        </w:rPr>
      </w:pPr>
      <w:r w:rsidRPr="00AC453A">
        <w:rPr>
          <w:b/>
          <w:bCs/>
          <w:sz w:val="20"/>
          <w:szCs w:val="20"/>
        </w:rPr>
        <w:t>Financial Statements</w:t>
      </w:r>
      <w:r w:rsidRPr="00AC453A">
        <w:rPr>
          <w:sz w:val="20"/>
          <w:szCs w:val="20"/>
        </w:rPr>
        <w:t>: Examination of the balance sheet, expenditure statement, cash flow statement, and notes to accounts to ensure their accuracy and compliance with applicable accounting standards.</w:t>
      </w:r>
    </w:p>
    <w:p w14:paraId="7FA7BDB6" w14:textId="77777777" w:rsidR="00AC453A" w:rsidRPr="00AC453A" w:rsidRDefault="00AC453A" w:rsidP="002540CA">
      <w:pPr>
        <w:numPr>
          <w:ilvl w:val="0"/>
          <w:numId w:val="16"/>
        </w:numPr>
        <w:spacing w:after="0"/>
        <w:jc w:val="both"/>
        <w:rPr>
          <w:sz w:val="20"/>
          <w:szCs w:val="20"/>
        </w:rPr>
      </w:pPr>
      <w:r w:rsidRPr="00AC453A">
        <w:rPr>
          <w:b/>
          <w:bCs/>
          <w:sz w:val="20"/>
          <w:szCs w:val="20"/>
        </w:rPr>
        <w:t>Regulatory Compliance</w:t>
      </w:r>
      <w:r w:rsidRPr="00AC453A">
        <w:rPr>
          <w:sz w:val="20"/>
          <w:szCs w:val="20"/>
        </w:rPr>
        <w:t>: Verification of adherence to RBI guidelines for Liaison Offices, including the submission of the Annual Activity Certificate (AAC).</w:t>
      </w:r>
    </w:p>
    <w:p w14:paraId="6125DFE2" w14:textId="1AEAC925" w:rsidR="00AC453A" w:rsidRPr="00AC453A" w:rsidRDefault="00AC453A" w:rsidP="002540CA">
      <w:pPr>
        <w:numPr>
          <w:ilvl w:val="0"/>
          <w:numId w:val="16"/>
        </w:numPr>
        <w:spacing w:after="0"/>
        <w:jc w:val="both"/>
        <w:rPr>
          <w:sz w:val="20"/>
          <w:szCs w:val="20"/>
        </w:rPr>
      </w:pPr>
      <w:r w:rsidRPr="00AC453A">
        <w:rPr>
          <w:b/>
          <w:bCs/>
          <w:sz w:val="20"/>
          <w:szCs w:val="20"/>
        </w:rPr>
        <w:t>Taxation</w:t>
      </w:r>
      <w:r w:rsidRPr="00AC453A">
        <w:rPr>
          <w:sz w:val="20"/>
          <w:szCs w:val="20"/>
        </w:rPr>
        <w:t>: Review of compliance with the Income Tax Act</w:t>
      </w:r>
      <w:r w:rsidR="00576C03">
        <w:rPr>
          <w:sz w:val="20"/>
          <w:szCs w:val="20"/>
        </w:rPr>
        <w:t>.</w:t>
      </w:r>
      <w:r w:rsidRPr="00AC453A">
        <w:rPr>
          <w:sz w:val="20"/>
          <w:szCs w:val="20"/>
        </w:rPr>
        <w:t xml:space="preserve"> </w:t>
      </w:r>
      <w:r w:rsidR="00576C03">
        <w:rPr>
          <w:sz w:val="20"/>
          <w:szCs w:val="20"/>
        </w:rPr>
        <w:t>P</w:t>
      </w:r>
      <w:r w:rsidR="0067695F">
        <w:rPr>
          <w:sz w:val="20"/>
          <w:szCs w:val="20"/>
        </w:rPr>
        <w:t xml:space="preserve">reparation and filing of </w:t>
      </w:r>
      <w:r w:rsidR="00A97DF9">
        <w:rPr>
          <w:sz w:val="20"/>
          <w:szCs w:val="20"/>
        </w:rPr>
        <w:t>income tax returns/form</w:t>
      </w:r>
      <w:r w:rsidR="00576C03">
        <w:rPr>
          <w:sz w:val="20"/>
          <w:szCs w:val="20"/>
        </w:rPr>
        <w:t>s</w:t>
      </w:r>
      <w:r w:rsidR="00A97DF9">
        <w:rPr>
          <w:sz w:val="20"/>
          <w:szCs w:val="20"/>
        </w:rPr>
        <w:t xml:space="preserve"> timely and accurately.</w:t>
      </w:r>
      <w:r w:rsidR="005904B1">
        <w:rPr>
          <w:sz w:val="20"/>
          <w:szCs w:val="20"/>
        </w:rPr>
        <w:t xml:space="preserve"> </w:t>
      </w:r>
    </w:p>
    <w:p w14:paraId="050AC92E" w14:textId="15389C13" w:rsidR="00AC453A" w:rsidRPr="00AC453A" w:rsidRDefault="00C57E9A" w:rsidP="002540CA">
      <w:pPr>
        <w:numPr>
          <w:ilvl w:val="0"/>
          <w:numId w:val="16"/>
        </w:numPr>
        <w:spacing w:after="0"/>
        <w:jc w:val="both"/>
        <w:rPr>
          <w:sz w:val="20"/>
          <w:szCs w:val="20"/>
        </w:rPr>
      </w:pPr>
      <w:r w:rsidRPr="00C57E9A">
        <w:rPr>
          <w:sz w:val="20"/>
          <w:szCs w:val="20"/>
        </w:rPr>
        <w:t>Review of compliance with Provident Fund (PF) and other labo</w:t>
      </w:r>
      <w:r>
        <w:rPr>
          <w:sz w:val="20"/>
          <w:szCs w:val="20"/>
        </w:rPr>
        <w:t>u</w:t>
      </w:r>
      <w:r w:rsidRPr="00C57E9A">
        <w:rPr>
          <w:sz w:val="20"/>
          <w:szCs w:val="20"/>
        </w:rPr>
        <w:t>r-related statutory requirements</w:t>
      </w:r>
      <w:r>
        <w:rPr>
          <w:sz w:val="20"/>
          <w:szCs w:val="20"/>
        </w:rPr>
        <w:t>.</w:t>
      </w:r>
    </w:p>
    <w:p w14:paraId="09D4A8A8" w14:textId="51B2C325" w:rsidR="00AC453A" w:rsidRPr="00AC453A" w:rsidRDefault="00AC453A" w:rsidP="00C57E9A">
      <w:pPr>
        <w:numPr>
          <w:ilvl w:val="0"/>
          <w:numId w:val="16"/>
        </w:numPr>
        <w:spacing w:after="0"/>
        <w:jc w:val="both"/>
        <w:rPr>
          <w:sz w:val="20"/>
          <w:szCs w:val="20"/>
        </w:rPr>
      </w:pPr>
      <w:r w:rsidRPr="00AC453A">
        <w:rPr>
          <w:b/>
          <w:bCs/>
          <w:sz w:val="20"/>
          <w:szCs w:val="20"/>
        </w:rPr>
        <w:t>Internal Controls</w:t>
      </w:r>
      <w:r w:rsidRPr="00AC453A">
        <w:rPr>
          <w:sz w:val="20"/>
          <w:szCs w:val="20"/>
        </w:rPr>
        <w:t xml:space="preserve">: Evaluation of the adequacy and effectiveness of internal controls </w:t>
      </w:r>
      <w:r w:rsidR="00C26582">
        <w:rPr>
          <w:sz w:val="20"/>
          <w:szCs w:val="20"/>
        </w:rPr>
        <w:t xml:space="preserve">and processes </w:t>
      </w:r>
      <w:r w:rsidR="00F757F7">
        <w:rPr>
          <w:sz w:val="20"/>
          <w:szCs w:val="20"/>
        </w:rPr>
        <w:t xml:space="preserve">related to </w:t>
      </w:r>
      <w:r w:rsidRPr="00AC453A">
        <w:rPr>
          <w:sz w:val="20"/>
          <w:szCs w:val="20"/>
        </w:rPr>
        <w:t xml:space="preserve">financial reporting and </w:t>
      </w:r>
      <w:r w:rsidR="00F757F7">
        <w:rPr>
          <w:sz w:val="20"/>
          <w:szCs w:val="20"/>
        </w:rPr>
        <w:t>compliance</w:t>
      </w:r>
      <w:r w:rsidRPr="00AC453A">
        <w:rPr>
          <w:sz w:val="20"/>
          <w:szCs w:val="20"/>
        </w:rPr>
        <w:t>.</w:t>
      </w:r>
    </w:p>
    <w:p w14:paraId="3E56D853" w14:textId="77777777" w:rsidR="00AC453A" w:rsidRDefault="00AC453A" w:rsidP="00AC453A">
      <w:pPr>
        <w:numPr>
          <w:ilvl w:val="0"/>
          <w:numId w:val="16"/>
        </w:numPr>
        <w:spacing w:after="0"/>
        <w:rPr>
          <w:sz w:val="20"/>
          <w:szCs w:val="20"/>
        </w:rPr>
      </w:pPr>
      <w:r w:rsidRPr="00AC453A">
        <w:rPr>
          <w:b/>
          <w:bCs/>
          <w:sz w:val="20"/>
          <w:szCs w:val="20"/>
        </w:rPr>
        <w:t>Expenditures</w:t>
      </w:r>
      <w:r w:rsidRPr="00AC453A">
        <w:rPr>
          <w:sz w:val="20"/>
          <w:szCs w:val="20"/>
        </w:rPr>
        <w:t>: Scrutiny of expenses to ensure they are legitimate, properly authorized, and supported by adequate documentation.</w:t>
      </w:r>
    </w:p>
    <w:p w14:paraId="13ED95D0" w14:textId="77777777" w:rsidR="001327B9" w:rsidRPr="001327B9" w:rsidRDefault="00777167" w:rsidP="00777167">
      <w:pPr>
        <w:numPr>
          <w:ilvl w:val="0"/>
          <w:numId w:val="16"/>
        </w:numPr>
        <w:spacing w:after="0"/>
        <w:rPr>
          <w:sz w:val="20"/>
          <w:szCs w:val="20"/>
        </w:rPr>
      </w:pPr>
      <w:r w:rsidRPr="00777167">
        <w:rPr>
          <w:b/>
          <w:bCs/>
          <w:sz w:val="20"/>
          <w:szCs w:val="20"/>
        </w:rPr>
        <w:t xml:space="preserve">Reporting: </w:t>
      </w:r>
    </w:p>
    <w:p w14:paraId="40B6AD41" w14:textId="2F20AF30" w:rsidR="00777167" w:rsidRPr="00777167" w:rsidRDefault="00777167" w:rsidP="001327B9">
      <w:pPr>
        <w:numPr>
          <w:ilvl w:val="1"/>
          <w:numId w:val="16"/>
        </w:numPr>
        <w:spacing w:after="0"/>
        <w:rPr>
          <w:sz w:val="20"/>
          <w:szCs w:val="20"/>
        </w:rPr>
      </w:pPr>
      <w:r w:rsidRPr="00777167">
        <w:rPr>
          <w:sz w:val="20"/>
          <w:szCs w:val="20"/>
        </w:rPr>
        <w:t>Preparation of the statutory audit report in accordance with the requirements of the Companies Act, 2013, and ICAI standards.</w:t>
      </w:r>
    </w:p>
    <w:p w14:paraId="4B10258E" w14:textId="56CB2E9A" w:rsidR="00F757F7" w:rsidRPr="00AC453A" w:rsidRDefault="00777167" w:rsidP="001327B9">
      <w:pPr>
        <w:numPr>
          <w:ilvl w:val="1"/>
          <w:numId w:val="16"/>
        </w:numPr>
        <w:spacing w:after="0"/>
        <w:rPr>
          <w:sz w:val="20"/>
          <w:szCs w:val="20"/>
        </w:rPr>
      </w:pPr>
      <w:r w:rsidRPr="00777167">
        <w:rPr>
          <w:sz w:val="20"/>
          <w:szCs w:val="20"/>
        </w:rPr>
        <w:t>Submission of any other reports or certifications required by regulatory authorities.</w:t>
      </w:r>
    </w:p>
    <w:p w14:paraId="380C3421" w14:textId="77777777" w:rsidR="00EB588D" w:rsidRPr="00E1251B" w:rsidRDefault="00EB588D" w:rsidP="00AE5D09">
      <w:pPr>
        <w:pStyle w:val="Heading1"/>
      </w:pPr>
      <w:r w:rsidRPr="00E1251B">
        <w:t>4. Deliverables</w:t>
      </w:r>
    </w:p>
    <w:p w14:paraId="57B02A22" w14:textId="0F0E4B0D" w:rsidR="000B3CEF" w:rsidRPr="000B3CEF" w:rsidRDefault="00EB588D" w:rsidP="000B3CEF">
      <w:pPr>
        <w:spacing w:after="0"/>
        <w:rPr>
          <w:sz w:val="20"/>
          <w:szCs w:val="20"/>
        </w:rPr>
      </w:pPr>
      <w:r w:rsidRPr="00E1251B">
        <w:rPr>
          <w:sz w:val="20"/>
          <w:szCs w:val="20"/>
        </w:rPr>
        <w:t>T</w:t>
      </w:r>
      <w:r w:rsidR="000B3CEF" w:rsidRPr="000B3CEF">
        <w:rPr>
          <w:sz w:val="20"/>
          <w:szCs w:val="20"/>
        </w:rPr>
        <w:t>he auditor is expected to deliver the following:</w:t>
      </w:r>
    </w:p>
    <w:p w14:paraId="1C4D3877" w14:textId="4AAA8BBC" w:rsidR="000B3CEF" w:rsidRPr="000B3CEF" w:rsidRDefault="000B3CEF" w:rsidP="000B3CEF">
      <w:pPr>
        <w:numPr>
          <w:ilvl w:val="0"/>
          <w:numId w:val="20"/>
        </w:numPr>
        <w:spacing w:after="0"/>
        <w:rPr>
          <w:sz w:val="20"/>
          <w:szCs w:val="20"/>
        </w:rPr>
      </w:pPr>
      <w:r w:rsidRPr="000B3CEF">
        <w:rPr>
          <w:sz w:val="20"/>
          <w:szCs w:val="20"/>
        </w:rPr>
        <w:t>An audit report expressing an opinion on the financial statements</w:t>
      </w:r>
      <w:r w:rsidR="00E01440">
        <w:rPr>
          <w:sz w:val="20"/>
          <w:szCs w:val="20"/>
        </w:rPr>
        <w:t xml:space="preserve"> of IPPF SARO</w:t>
      </w:r>
      <w:r w:rsidRPr="000B3CEF">
        <w:rPr>
          <w:sz w:val="20"/>
          <w:szCs w:val="20"/>
        </w:rPr>
        <w:t>.</w:t>
      </w:r>
    </w:p>
    <w:p w14:paraId="597BE61A" w14:textId="3541E30B" w:rsidR="000B3CEF" w:rsidRPr="000B3CEF" w:rsidRDefault="000B3CEF" w:rsidP="000B3CEF">
      <w:pPr>
        <w:numPr>
          <w:ilvl w:val="0"/>
          <w:numId w:val="20"/>
        </w:numPr>
        <w:spacing w:after="0"/>
        <w:rPr>
          <w:sz w:val="20"/>
          <w:szCs w:val="20"/>
        </w:rPr>
      </w:pPr>
      <w:r w:rsidRPr="000B3CEF">
        <w:rPr>
          <w:sz w:val="20"/>
          <w:szCs w:val="20"/>
        </w:rPr>
        <w:t>The Annual Activity Certificate (AAC) as mandated by the Reserve Bank of India</w:t>
      </w:r>
      <w:r w:rsidR="00667D17">
        <w:rPr>
          <w:sz w:val="20"/>
          <w:szCs w:val="20"/>
        </w:rPr>
        <w:t xml:space="preserve"> </w:t>
      </w:r>
    </w:p>
    <w:p w14:paraId="0137481E" w14:textId="77777777" w:rsidR="000B3CEF" w:rsidRDefault="000B3CEF" w:rsidP="000B3CEF">
      <w:pPr>
        <w:numPr>
          <w:ilvl w:val="0"/>
          <w:numId w:val="20"/>
        </w:numPr>
        <w:spacing w:after="0"/>
        <w:rPr>
          <w:sz w:val="20"/>
          <w:szCs w:val="20"/>
        </w:rPr>
      </w:pPr>
      <w:r w:rsidRPr="000B3CEF">
        <w:rPr>
          <w:sz w:val="20"/>
          <w:szCs w:val="20"/>
        </w:rPr>
        <w:lastRenderedPageBreak/>
        <w:t>A management letter highlighting any significant findings and recommendations for improvement.</w:t>
      </w:r>
    </w:p>
    <w:p w14:paraId="0951BC36" w14:textId="41A7676D" w:rsidR="00643219" w:rsidRDefault="00643219" w:rsidP="000B3CEF">
      <w:pPr>
        <w:numPr>
          <w:ilvl w:val="0"/>
          <w:numId w:val="20"/>
        </w:numPr>
        <w:spacing w:after="0"/>
        <w:rPr>
          <w:sz w:val="20"/>
          <w:szCs w:val="20"/>
        </w:rPr>
      </w:pPr>
      <w:r>
        <w:rPr>
          <w:sz w:val="20"/>
          <w:szCs w:val="20"/>
        </w:rPr>
        <w:t xml:space="preserve">In addition to the above, the auditors are also required to support the liaison office in </w:t>
      </w:r>
    </w:p>
    <w:p w14:paraId="466609C6" w14:textId="5234BC9D" w:rsidR="00643219" w:rsidRDefault="00E3737A" w:rsidP="00643219">
      <w:pPr>
        <w:numPr>
          <w:ilvl w:val="1"/>
          <w:numId w:val="20"/>
        </w:numPr>
        <w:spacing w:after="0"/>
        <w:rPr>
          <w:sz w:val="20"/>
          <w:szCs w:val="20"/>
        </w:rPr>
      </w:pPr>
      <w:r>
        <w:rPr>
          <w:sz w:val="20"/>
          <w:szCs w:val="20"/>
        </w:rPr>
        <w:t>Filing its annual return with ROC as per Companies Act</w:t>
      </w:r>
    </w:p>
    <w:p w14:paraId="1F1A798B" w14:textId="07E917A6" w:rsidR="00E3737A" w:rsidRDefault="00E3737A" w:rsidP="00643219">
      <w:pPr>
        <w:numPr>
          <w:ilvl w:val="1"/>
          <w:numId w:val="20"/>
        </w:numPr>
        <w:spacing w:after="0"/>
        <w:rPr>
          <w:sz w:val="20"/>
          <w:szCs w:val="20"/>
        </w:rPr>
      </w:pPr>
      <w:r>
        <w:rPr>
          <w:sz w:val="20"/>
          <w:szCs w:val="20"/>
        </w:rPr>
        <w:t xml:space="preserve">Filing of Form 49C to </w:t>
      </w:r>
      <w:r w:rsidR="00D45EEA">
        <w:rPr>
          <w:sz w:val="20"/>
          <w:szCs w:val="20"/>
        </w:rPr>
        <w:t>I</w:t>
      </w:r>
      <w:r>
        <w:rPr>
          <w:sz w:val="20"/>
          <w:szCs w:val="20"/>
        </w:rPr>
        <w:t xml:space="preserve">ncome </w:t>
      </w:r>
      <w:r w:rsidR="00D45EEA">
        <w:rPr>
          <w:sz w:val="20"/>
          <w:szCs w:val="20"/>
        </w:rPr>
        <w:t>T</w:t>
      </w:r>
      <w:r>
        <w:rPr>
          <w:sz w:val="20"/>
          <w:szCs w:val="20"/>
        </w:rPr>
        <w:t xml:space="preserve">ax </w:t>
      </w:r>
      <w:r w:rsidR="00D45EEA">
        <w:rPr>
          <w:sz w:val="20"/>
          <w:szCs w:val="20"/>
        </w:rPr>
        <w:t>D</w:t>
      </w:r>
      <w:r>
        <w:rPr>
          <w:sz w:val="20"/>
          <w:szCs w:val="20"/>
        </w:rPr>
        <w:t xml:space="preserve">epartment </w:t>
      </w:r>
      <w:r w:rsidR="00D45EEA">
        <w:rPr>
          <w:sz w:val="20"/>
          <w:szCs w:val="20"/>
        </w:rPr>
        <w:t xml:space="preserve">as per section 285 of the Income Tax Act, 1961 and Rule 114DA of Income </w:t>
      </w:r>
      <w:r w:rsidR="0059321A">
        <w:rPr>
          <w:sz w:val="20"/>
          <w:szCs w:val="20"/>
        </w:rPr>
        <w:t>Tax Rules 1962.</w:t>
      </w:r>
    </w:p>
    <w:p w14:paraId="7FA16BD6" w14:textId="06AE431A" w:rsidR="0059321A" w:rsidRPr="000B3CEF" w:rsidRDefault="0059321A" w:rsidP="00643219">
      <w:pPr>
        <w:numPr>
          <w:ilvl w:val="1"/>
          <w:numId w:val="20"/>
        </w:numPr>
        <w:spacing w:after="0"/>
        <w:rPr>
          <w:sz w:val="20"/>
          <w:szCs w:val="20"/>
        </w:rPr>
      </w:pPr>
      <w:r>
        <w:rPr>
          <w:sz w:val="20"/>
          <w:szCs w:val="20"/>
        </w:rPr>
        <w:t>Filing of annexure with Commissioner of Police as per RBI Circular no. 35 dated 25</w:t>
      </w:r>
      <w:r w:rsidRPr="0059321A">
        <w:rPr>
          <w:sz w:val="20"/>
          <w:szCs w:val="20"/>
          <w:vertAlign w:val="superscript"/>
        </w:rPr>
        <w:t>th</w:t>
      </w:r>
      <w:r>
        <w:rPr>
          <w:sz w:val="20"/>
          <w:szCs w:val="20"/>
        </w:rPr>
        <w:t xml:space="preserve"> September 2012</w:t>
      </w:r>
    </w:p>
    <w:p w14:paraId="6F53EC9E" w14:textId="57E0D0AC" w:rsidR="00EB588D" w:rsidRPr="00E1251B" w:rsidRDefault="00EB588D" w:rsidP="00CE191B">
      <w:pPr>
        <w:spacing w:before="300" w:after="0"/>
        <w:rPr>
          <w:b/>
          <w:bCs/>
        </w:rPr>
      </w:pPr>
      <w:r w:rsidRPr="00E1251B">
        <w:rPr>
          <w:b/>
          <w:bCs/>
        </w:rPr>
        <w:t xml:space="preserve">5. </w:t>
      </w:r>
      <w:r w:rsidR="00E770CF">
        <w:rPr>
          <w:b/>
          <w:bCs/>
        </w:rPr>
        <w:t xml:space="preserve">Time period </w:t>
      </w:r>
      <w:r w:rsidR="00E86892">
        <w:rPr>
          <w:b/>
          <w:bCs/>
        </w:rPr>
        <w:t>for</w:t>
      </w:r>
      <w:r w:rsidR="00E770CF">
        <w:rPr>
          <w:b/>
          <w:bCs/>
        </w:rPr>
        <w:t xml:space="preserve"> </w:t>
      </w:r>
      <w:r w:rsidR="00045453">
        <w:rPr>
          <w:b/>
          <w:bCs/>
        </w:rPr>
        <w:t>Engagement</w:t>
      </w:r>
    </w:p>
    <w:p w14:paraId="01A95FB7" w14:textId="2EBC39E9" w:rsidR="00EB588D" w:rsidRPr="00FF26A8" w:rsidRDefault="00FF26A8" w:rsidP="000D1B93">
      <w:pPr>
        <w:spacing w:after="0"/>
        <w:jc w:val="both"/>
        <w:rPr>
          <w:sz w:val="20"/>
          <w:szCs w:val="20"/>
        </w:rPr>
      </w:pPr>
      <w:r>
        <w:rPr>
          <w:sz w:val="20"/>
          <w:szCs w:val="20"/>
        </w:rPr>
        <w:t>Audit</w:t>
      </w:r>
      <w:r w:rsidRPr="00FF26A8">
        <w:rPr>
          <w:sz w:val="20"/>
          <w:szCs w:val="20"/>
        </w:rPr>
        <w:t xml:space="preserve"> Firm will be appointed for the financial year 2024-2025. The selected </w:t>
      </w:r>
      <w:r w:rsidR="00A04946">
        <w:rPr>
          <w:sz w:val="20"/>
          <w:szCs w:val="20"/>
        </w:rPr>
        <w:t>Audit F</w:t>
      </w:r>
      <w:r w:rsidRPr="00FF26A8">
        <w:rPr>
          <w:sz w:val="20"/>
          <w:szCs w:val="20"/>
        </w:rPr>
        <w:t>irm may be re-appointed up to a maximum period of t</w:t>
      </w:r>
      <w:r w:rsidR="00E52F3D">
        <w:rPr>
          <w:sz w:val="20"/>
          <w:szCs w:val="20"/>
        </w:rPr>
        <w:t>wo</w:t>
      </w:r>
      <w:r w:rsidRPr="00FF26A8">
        <w:rPr>
          <w:sz w:val="20"/>
          <w:szCs w:val="20"/>
        </w:rPr>
        <w:t xml:space="preserve"> years on annual basis depending upon their satisfactory performance of the firm in the previous year.</w:t>
      </w:r>
    </w:p>
    <w:p w14:paraId="39C41C87" w14:textId="58C68C9D" w:rsidR="003373EA" w:rsidRPr="00E1251B" w:rsidRDefault="003373EA" w:rsidP="003373EA">
      <w:pPr>
        <w:spacing w:before="300" w:after="0"/>
        <w:rPr>
          <w:b/>
          <w:bCs/>
        </w:rPr>
      </w:pPr>
      <w:r>
        <w:rPr>
          <w:b/>
          <w:bCs/>
        </w:rPr>
        <w:t>6</w:t>
      </w:r>
      <w:r w:rsidRPr="00E1251B">
        <w:rPr>
          <w:b/>
          <w:bCs/>
        </w:rPr>
        <w:t xml:space="preserve">. </w:t>
      </w:r>
      <w:r w:rsidR="00E86892">
        <w:rPr>
          <w:b/>
          <w:bCs/>
        </w:rPr>
        <w:t>Audit Timeline</w:t>
      </w:r>
    </w:p>
    <w:p w14:paraId="4463B5A8" w14:textId="77777777" w:rsidR="00AE486B" w:rsidRPr="00AE486B" w:rsidRDefault="00AE486B" w:rsidP="00AE486B">
      <w:pPr>
        <w:spacing w:after="0"/>
        <w:rPr>
          <w:sz w:val="20"/>
          <w:szCs w:val="20"/>
        </w:rPr>
      </w:pPr>
      <w:r w:rsidRPr="00AE486B">
        <w:rPr>
          <w:sz w:val="20"/>
          <w:szCs w:val="20"/>
        </w:rPr>
        <w:t>The audit shall be conducted as per the following schedule:</w:t>
      </w:r>
    </w:p>
    <w:p w14:paraId="403CC65F" w14:textId="162758DE" w:rsidR="00AE486B" w:rsidRPr="00AE486B" w:rsidRDefault="00AE486B" w:rsidP="00AE486B">
      <w:pPr>
        <w:numPr>
          <w:ilvl w:val="0"/>
          <w:numId w:val="21"/>
        </w:numPr>
        <w:spacing w:after="0"/>
        <w:rPr>
          <w:sz w:val="20"/>
          <w:szCs w:val="20"/>
        </w:rPr>
      </w:pPr>
      <w:r w:rsidRPr="00AE486B">
        <w:rPr>
          <w:b/>
          <w:bCs/>
          <w:sz w:val="20"/>
          <w:szCs w:val="20"/>
        </w:rPr>
        <w:t>Commencement Date</w:t>
      </w:r>
      <w:r w:rsidRPr="00AE486B">
        <w:rPr>
          <w:sz w:val="20"/>
          <w:szCs w:val="20"/>
        </w:rPr>
        <w:t xml:space="preserve">: </w:t>
      </w:r>
      <w:r w:rsidR="001741A0">
        <w:rPr>
          <w:sz w:val="20"/>
          <w:szCs w:val="20"/>
        </w:rPr>
        <w:t>May 1</w:t>
      </w:r>
      <w:r w:rsidR="005229F1" w:rsidRPr="005229F1">
        <w:rPr>
          <w:sz w:val="20"/>
          <w:szCs w:val="20"/>
          <w:vertAlign w:val="superscript"/>
        </w:rPr>
        <w:t>st</w:t>
      </w:r>
      <w:r w:rsidR="001741A0">
        <w:rPr>
          <w:sz w:val="20"/>
          <w:szCs w:val="20"/>
        </w:rPr>
        <w:t>, 2025</w:t>
      </w:r>
    </w:p>
    <w:p w14:paraId="76930A44" w14:textId="4C55E8DF" w:rsidR="00AE486B" w:rsidRPr="00AE486B" w:rsidRDefault="00AE486B" w:rsidP="00AE486B">
      <w:pPr>
        <w:numPr>
          <w:ilvl w:val="0"/>
          <w:numId w:val="21"/>
        </w:numPr>
        <w:spacing w:after="0"/>
        <w:rPr>
          <w:sz w:val="20"/>
          <w:szCs w:val="20"/>
        </w:rPr>
      </w:pPr>
      <w:r w:rsidRPr="00AE486B">
        <w:rPr>
          <w:b/>
          <w:bCs/>
          <w:sz w:val="20"/>
          <w:szCs w:val="20"/>
        </w:rPr>
        <w:t>Completion Date</w:t>
      </w:r>
      <w:r w:rsidRPr="00AE486B">
        <w:rPr>
          <w:sz w:val="20"/>
          <w:szCs w:val="20"/>
        </w:rPr>
        <w:t xml:space="preserve">: </w:t>
      </w:r>
      <w:r w:rsidR="003D396C">
        <w:rPr>
          <w:sz w:val="20"/>
          <w:szCs w:val="20"/>
        </w:rPr>
        <w:t>May 31</w:t>
      </w:r>
      <w:r w:rsidR="003D396C" w:rsidRPr="005229F1">
        <w:rPr>
          <w:sz w:val="20"/>
          <w:szCs w:val="20"/>
          <w:vertAlign w:val="superscript"/>
        </w:rPr>
        <w:t>st</w:t>
      </w:r>
      <w:r w:rsidR="003D396C">
        <w:rPr>
          <w:sz w:val="20"/>
          <w:szCs w:val="20"/>
        </w:rPr>
        <w:t>, 2025</w:t>
      </w:r>
    </w:p>
    <w:p w14:paraId="01FDD828" w14:textId="31170159" w:rsidR="00AE486B" w:rsidRPr="00AE486B" w:rsidRDefault="00AE486B" w:rsidP="00AE486B">
      <w:pPr>
        <w:numPr>
          <w:ilvl w:val="0"/>
          <w:numId w:val="21"/>
        </w:numPr>
        <w:spacing w:after="0"/>
        <w:rPr>
          <w:sz w:val="20"/>
          <w:szCs w:val="20"/>
        </w:rPr>
      </w:pPr>
      <w:r w:rsidRPr="00AE486B">
        <w:rPr>
          <w:b/>
          <w:bCs/>
          <w:sz w:val="20"/>
          <w:szCs w:val="20"/>
        </w:rPr>
        <w:t>Submission of Audit Report and AAC</w:t>
      </w:r>
      <w:r w:rsidRPr="00AE486B">
        <w:rPr>
          <w:sz w:val="20"/>
          <w:szCs w:val="20"/>
        </w:rPr>
        <w:t xml:space="preserve">: </w:t>
      </w:r>
      <w:r w:rsidR="003D396C">
        <w:rPr>
          <w:sz w:val="20"/>
          <w:szCs w:val="20"/>
        </w:rPr>
        <w:t>June 30</w:t>
      </w:r>
      <w:r w:rsidR="003D396C" w:rsidRPr="003D396C">
        <w:rPr>
          <w:sz w:val="20"/>
          <w:szCs w:val="20"/>
          <w:vertAlign w:val="superscript"/>
        </w:rPr>
        <w:t>th</w:t>
      </w:r>
      <w:r w:rsidR="003D396C">
        <w:rPr>
          <w:sz w:val="20"/>
          <w:szCs w:val="20"/>
        </w:rPr>
        <w:t>, 2025</w:t>
      </w:r>
    </w:p>
    <w:p w14:paraId="25146DA7" w14:textId="037D93BE" w:rsidR="0045466E" w:rsidRDefault="0045466E" w:rsidP="0045466E">
      <w:pPr>
        <w:spacing w:before="300" w:after="0"/>
      </w:pPr>
      <w:r>
        <w:rPr>
          <w:b/>
          <w:bCs/>
        </w:rPr>
        <w:t>7</w:t>
      </w:r>
      <w:r w:rsidRPr="00E1251B">
        <w:rPr>
          <w:b/>
          <w:bCs/>
        </w:rPr>
        <w:t xml:space="preserve">. </w:t>
      </w:r>
      <w:r w:rsidR="00D82811">
        <w:rPr>
          <w:b/>
          <w:bCs/>
        </w:rPr>
        <w:t>Minimum Audit fee requirement</w:t>
      </w:r>
    </w:p>
    <w:p w14:paraId="008F4078" w14:textId="27DA9E2B" w:rsidR="0045466E" w:rsidRDefault="0045466E" w:rsidP="00B81004">
      <w:pPr>
        <w:jc w:val="both"/>
        <w:rPr>
          <w:sz w:val="20"/>
          <w:szCs w:val="20"/>
        </w:rPr>
      </w:pPr>
      <w:proofErr w:type="gramStart"/>
      <w:r w:rsidRPr="0045466E">
        <w:rPr>
          <w:sz w:val="20"/>
          <w:szCs w:val="20"/>
        </w:rPr>
        <w:t>In order to</w:t>
      </w:r>
      <w:proofErr w:type="gramEnd"/>
      <w:r w:rsidRPr="0045466E">
        <w:rPr>
          <w:sz w:val="20"/>
          <w:szCs w:val="20"/>
        </w:rPr>
        <w:t xml:space="preserve"> ensure audit quality, professional diligence, and compliance with applicable standards, the minimum fee for the statutory audit engagement shall be INR </w:t>
      </w:r>
      <w:r w:rsidR="00B81004">
        <w:rPr>
          <w:sz w:val="20"/>
          <w:szCs w:val="20"/>
        </w:rPr>
        <w:t xml:space="preserve">180,000 </w:t>
      </w:r>
      <w:r w:rsidRPr="0045466E">
        <w:rPr>
          <w:sz w:val="20"/>
          <w:szCs w:val="20"/>
        </w:rPr>
        <w:t>(excluding applicable taxes). This fee has been determined based on the scope of work, regulatory compliance requirements, and industry benchmarks.</w:t>
      </w:r>
      <w:r w:rsidR="003B54E6">
        <w:rPr>
          <w:sz w:val="20"/>
          <w:szCs w:val="20"/>
        </w:rPr>
        <w:t xml:space="preserve"> </w:t>
      </w:r>
      <w:r w:rsidR="003B54E6" w:rsidRPr="003B54E6">
        <w:rPr>
          <w:sz w:val="20"/>
          <w:szCs w:val="20"/>
        </w:rPr>
        <w:t xml:space="preserve">Proposals quoting fees lower than this amount will be </w:t>
      </w:r>
      <w:r w:rsidR="003B54E6" w:rsidRPr="003B54E6">
        <w:rPr>
          <w:b/>
          <w:bCs/>
          <w:sz w:val="20"/>
          <w:szCs w:val="20"/>
        </w:rPr>
        <w:t>automatically disqualified</w:t>
      </w:r>
      <w:r w:rsidR="003B54E6" w:rsidRPr="003B54E6">
        <w:rPr>
          <w:sz w:val="20"/>
          <w:szCs w:val="20"/>
        </w:rPr>
        <w:t xml:space="preserve"> from consideration.</w:t>
      </w:r>
    </w:p>
    <w:p w14:paraId="445466F4" w14:textId="660424AF" w:rsidR="00656B71" w:rsidRPr="0045466E" w:rsidRDefault="00656B71" w:rsidP="00B81004">
      <w:pPr>
        <w:jc w:val="both"/>
        <w:rPr>
          <w:sz w:val="20"/>
          <w:szCs w:val="20"/>
        </w:rPr>
      </w:pPr>
      <w:r w:rsidRPr="00656B71">
        <w:rPr>
          <w:sz w:val="20"/>
          <w:szCs w:val="20"/>
        </w:rPr>
        <w:t xml:space="preserve">This minimum fee is in line with the </w:t>
      </w:r>
      <w:r w:rsidRPr="00656B71">
        <w:rPr>
          <w:b/>
          <w:bCs/>
          <w:sz w:val="20"/>
          <w:szCs w:val="20"/>
        </w:rPr>
        <w:t>guidelines issued by the Institute of Chartered Accountants of India (ICAI) and other applicable regulatory provisions</w:t>
      </w:r>
      <w:r w:rsidRPr="00656B71">
        <w:rPr>
          <w:sz w:val="20"/>
          <w:szCs w:val="20"/>
        </w:rPr>
        <w:t xml:space="preserve"> to uphold audit independence and quality.</w:t>
      </w:r>
    </w:p>
    <w:p w14:paraId="5A7C95D3" w14:textId="53D76146" w:rsidR="00EB588D" w:rsidRPr="00E1251B" w:rsidRDefault="00DF71C6" w:rsidP="003373EA">
      <w:pPr>
        <w:spacing w:before="300" w:after="0"/>
        <w:rPr>
          <w:b/>
          <w:bCs/>
        </w:rPr>
      </w:pPr>
      <w:r>
        <w:rPr>
          <w:b/>
          <w:bCs/>
        </w:rPr>
        <w:t>8</w:t>
      </w:r>
      <w:r w:rsidR="00EB588D" w:rsidRPr="00E1251B">
        <w:rPr>
          <w:b/>
          <w:bCs/>
        </w:rPr>
        <w:t xml:space="preserve">. </w:t>
      </w:r>
      <w:r w:rsidR="00F527FC" w:rsidRPr="00F527FC">
        <w:rPr>
          <w:b/>
          <w:bCs/>
        </w:rPr>
        <w:t xml:space="preserve">Pre-Qualification Criteria of the </w:t>
      </w:r>
      <w:r w:rsidR="000315D6">
        <w:rPr>
          <w:b/>
          <w:bCs/>
        </w:rPr>
        <w:t>Audit</w:t>
      </w:r>
      <w:r w:rsidR="00F527FC" w:rsidRPr="00F527FC">
        <w:rPr>
          <w:b/>
          <w:bCs/>
        </w:rPr>
        <w:t xml:space="preserve"> Firm</w:t>
      </w:r>
      <w:r w:rsidR="00955747">
        <w:rPr>
          <w:b/>
          <w:bCs/>
        </w:rPr>
        <w:t xml:space="preserve"> (Technical Proposal)</w:t>
      </w:r>
    </w:p>
    <w:p w14:paraId="587FB3C1" w14:textId="41CF6FDB" w:rsidR="00B817E4" w:rsidRPr="00B817E4" w:rsidRDefault="00B817E4" w:rsidP="00B817E4">
      <w:pPr>
        <w:spacing w:after="0"/>
        <w:jc w:val="both"/>
        <w:rPr>
          <w:sz w:val="20"/>
          <w:szCs w:val="20"/>
        </w:rPr>
      </w:pPr>
      <w:r w:rsidRPr="00B817E4">
        <w:rPr>
          <w:sz w:val="20"/>
          <w:szCs w:val="20"/>
        </w:rPr>
        <w:t xml:space="preserve">The </w:t>
      </w:r>
      <w:r w:rsidR="008C249E">
        <w:rPr>
          <w:sz w:val="20"/>
          <w:szCs w:val="20"/>
        </w:rPr>
        <w:t>proposal</w:t>
      </w:r>
      <w:r w:rsidRPr="00B817E4">
        <w:rPr>
          <w:sz w:val="20"/>
          <w:szCs w:val="20"/>
        </w:rPr>
        <w:t xml:space="preserve"> of only those </w:t>
      </w:r>
      <w:r w:rsidR="001435AB">
        <w:rPr>
          <w:sz w:val="20"/>
          <w:szCs w:val="20"/>
        </w:rPr>
        <w:t>Audit</w:t>
      </w:r>
      <w:r w:rsidRPr="00B817E4">
        <w:rPr>
          <w:sz w:val="20"/>
          <w:szCs w:val="20"/>
        </w:rPr>
        <w:t xml:space="preserve"> firms will be considered, which satisfy the following eligibility criteria:</w:t>
      </w:r>
    </w:p>
    <w:p w14:paraId="361FEB39" w14:textId="2A0D8FDE" w:rsidR="00B817E4" w:rsidRPr="00B817E4" w:rsidRDefault="00B817E4" w:rsidP="00B817E4">
      <w:pPr>
        <w:numPr>
          <w:ilvl w:val="0"/>
          <w:numId w:val="22"/>
        </w:numPr>
        <w:spacing w:after="0"/>
        <w:jc w:val="both"/>
        <w:rPr>
          <w:sz w:val="20"/>
          <w:szCs w:val="20"/>
        </w:rPr>
      </w:pPr>
      <w:r w:rsidRPr="00B817E4">
        <w:rPr>
          <w:sz w:val="20"/>
          <w:szCs w:val="20"/>
        </w:rPr>
        <w:t xml:space="preserve">The </w:t>
      </w:r>
      <w:r w:rsidR="001435AB">
        <w:rPr>
          <w:sz w:val="20"/>
          <w:szCs w:val="20"/>
        </w:rPr>
        <w:t>Audit</w:t>
      </w:r>
      <w:r w:rsidRPr="00B817E4">
        <w:rPr>
          <w:sz w:val="20"/>
          <w:szCs w:val="20"/>
        </w:rPr>
        <w:t xml:space="preserve"> Firm is required to have </w:t>
      </w:r>
      <w:r w:rsidRPr="00B817E4">
        <w:rPr>
          <w:b/>
          <w:bCs/>
          <w:sz w:val="20"/>
          <w:szCs w:val="20"/>
        </w:rPr>
        <w:t>Income Tax Permanent Account Number (PAN) and GST Registration Number</w:t>
      </w:r>
      <w:r w:rsidRPr="00B817E4">
        <w:rPr>
          <w:sz w:val="20"/>
          <w:szCs w:val="20"/>
        </w:rPr>
        <w:t>.</w:t>
      </w:r>
    </w:p>
    <w:p w14:paraId="018FCA12" w14:textId="3CD6A134" w:rsidR="00B817E4" w:rsidRPr="00B817E4" w:rsidRDefault="00B817E4" w:rsidP="00B817E4">
      <w:pPr>
        <w:numPr>
          <w:ilvl w:val="0"/>
          <w:numId w:val="22"/>
        </w:numPr>
        <w:spacing w:after="0"/>
        <w:jc w:val="both"/>
        <w:rPr>
          <w:sz w:val="20"/>
          <w:szCs w:val="20"/>
        </w:rPr>
      </w:pPr>
      <w:r w:rsidRPr="00B817E4">
        <w:rPr>
          <w:sz w:val="20"/>
          <w:szCs w:val="20"/>
        </w:rPr>
        <w:t xml:space="preserve">The firm or any partner of the firm </w:t>
      </w:r>
      <w:r w:rsidRPr="00B817E4">
        <w:rPr>
          <w:b/>
          <w:bCs/>
          <w:sz w:val="20"/>
          <w:szCs w:val="20"/>
        </w:rPr>
        <w:t>should not be blacklisted</w:t>
      </w:r>
      <w:r w:rsidRPr="00B817E4">
        <w:rPr>
          <w:sz w:val="20"/>
          <w:szCs w:val="20"/>
        </w:rPr>
        <w:t xml:space="preserve"> by any organization in respect of any assignment or </w:t>
      </w:r>
      <w:r w:rsidR="008870FA" w:rsidRPr="00B817E4">
        <w:rPr>
          <w:sz w:val="20"/>
          <w:szCs w:val="20"/>
        </w:rPr>
        <w:t>behaviour</w:t>
      </w:r>
      <w:r w:rsidRPr="00B817E4">
        <w:rPr>
          <w:sz w:val="20"/>
          <w:szCs w:val="20"/>
        </w:rPr>
        <w:t xml:space="preserve">. The firm </w:t>
      </w:r>
      <w:proofErr w:type="gramStart"/>
      <w:r w:rsidRPr="00B817E4">
        <w:rPr>
          <w:sz w:val="20"/>
          <w:szCs w:val="20"/>
        </w:rPr>
        <w:t>has to</w:t>
      </w:r>
      <w:proofErr w:type="gramEnd"/>
      <w:r w:rsidRPr="00B817E4">
        <w:rPr>
          <w:sz w:val="20"/>
          <w:szCs w:val="20"/>
        </w:rPr>
        <w:t xml:space="preserve"> submit a </w:t>
      </w:r>
      <w:r w:rsidRPr="00B817E4">
        <w:rPr>
          <w:b/>
          <w:bCs/>
          <w:sz w:val="20"/>
          <w:szCs w:val="20"/>
        </w:rPr>
        <w:t>No Blacklisting Certificate</w:t>
      </w:r>
      <w:r w:rsidRPr="00B817E4">
        <w:rPr>
          <w:sz w:val="20"/>
          <w:szCs w:val="20"/>
        </w:rPr>
        <w:t xml:space="preserve"> as per </w:t>
      </w:r>
      <w:r w:rsidRPr="00B817E4">
        <w:rPr>
          <w:b/>
          <w:bCs/>
          <w:i/>
          <w:iCs/>
          <w:sz w:val="20"/>
          <w:szCs w:val="20"/>
        </w:rPr>
        <w:t>Sub-Annexure A-1</w:t>
      </w:r>
      <w:r w:rsidRPr="00B817E4">
        <w:rPr>
          <w:sz w:val="20"/>
          <w:szCs w:val="20"/>
        </w:rPr>
        <w:t>.</w:t>
      </w:r>
    </w:p>
    <w:p w14:paraId="0447B849" w14:textId="423619E5" w:rsidR="00B817E4" w:rsidRPr="00B817E4" w:rsidRDefault="00B817E4" w:rsidP="00B817E4">
      <w:pPr>
        <w:numPr>
          <w:ilvl w:val="0"/>
          <w:numId w:val="22"/>
        </w:numPr>
        <w:spacing w:after="0"/>
        <w:jc w:val="both"/>
        <w:rPr>
          <w:sz w:val="20"/>
          <w:szCs w:val="20"/>
        </w:rPr>
      </w:pPr>
      <w:r w:rsidRPr="00B817E4">
        <w:rPr>
          <w:sz w:val="20"/>
          <w:szCs w:val="20"/>
        </w:rPr>
        <w:t xml:space="preserve">The </w:t>
      </w:r>
      <w:r w:rsidR="00EB1E14">
        <w:rPr>
          <w:sz w:val="20"/>
          <w:szCs w:val="20"/>
        </w:rPr>
        <w:t>Audit F</w:t>
      </w:r>
      <w:r w:rsidRPr="00B817E4">
        <w:rPr>
          <w:sz w:val="20"/>
          <w:szCs w:val="20"/>
        </w:rPr>
        <w:t xml:space="preserve">irm should submit their </w:t>
      </w:r>
      <w:r w:rsidRPr="00B817E4">
        <w:rPr>
          <w:b/>
          <w:bCs/>
          <w:sz w:val="20"/>
          <w:szCs w:val="20"/>
        </w:rPr>
        <w:t>turnover for the last three years</w:t>
      </w:r>
      <w:r w:rsidRPr="00B817E4">
        <w:rPr>
          <w:sz w:val="20"/>
          <w:szCs w:val="20"/>
        </w:rPr>
        <w:t xml:space="preserve"> in the format attached at </w:t>
      </w:r>
      <w:r w:rsidRPr="00B817E4">
        <w:rPr>
          <w:b/>
          <w:bCs/>
          <w:i/>
          <w:iCs/>
          <w:sz w:val="20"/>
          <w:szCs w:val="20"/>
        </w:rPr>
        <w:t>Sub-Annexure A-2</w:t>
      </w:r>
      <w:r w:rsidRPr="00B817E4">
        <w:rPr>
          <w:sz w:val="20"/>
          <w:szCs w:val="20"/>
        </w:rPr>
        <w:t xml:space="preserve">. Minimum turnover requirements are </w:t>
      </w:r>
      <w:r w:rsidR="00777B80">
        <w:rPr>
          <w:sz w:val="20"/>
          <w:szCs w:val="20"/>
        </w:rPr>
        <w:t>INR 25 lakhs per annum.</w:t>
      </w:r>
    </w:p>
    <w:p w14:paraId="4E756E49" w14:textId="14AEAEA1" w:rsidR="00B817E4" w:rsidRPr="00B817E4" w:rsidRDefault="00B817E4" w:rsidP="00B817E4">
      <w:pPr>
        <w:numPr>
          <w:ilvl w:val="0"/>
          <w:numId w:val="22"/>
        </w:numPr>
        <w:spacing w:after="0"/>
        <w:jc w:val="both"/>
        <w:rPr>
          <w:sz w:val="20"/>
          <w:szCs w:val="20"/>
        </w:rPr>
      </w:pPr>
      <w:r w:rsidRPr="00B817E4">
        <w:rPr>
          <w:sz w:val="20"/>
          <w:szCs w:val="20"/>
        </w:rPr>
        <w:t xml:space="preserve">The </w:t>
      </w:r>
      <w:r w:rsidR="00EB1E14">
        <w:rPr>
          <w:sz w:val="20"/>
          <w:szCs w:val="20"/>
        </w:rPr>
        <w:t>Audit</w:t>
      </w:r>
      <w:r w:rsidRPr="00B817E4">
        <w:rPr>
          <w:sz w:val="20"/>
          <w:szCs w:val="20"/>
        </w:rPr>
        <w:t xml:space="preserve"> </w:t>
      </w:r>
      <w:r w:rsidR="00EB1E14">
        <w:rPr>
          <w:sz w:val="20"/>
          <w:szCs w:val="20"/>
        </w:rPr>
        <w:t>F</w:t>
      </w:r>
      <w:r w:rsidRPr="00B817E4">
        <w:rPr>
          <w:sz w:val="20"/>
          <w:szCs w:val="20"/>
        </w:rPr>
        <w:t xml:space="preserve">irm should have been </w:t>
      </w:r>
      <w:r w:rsidRPr="00B817E4">
        <w:rPr>
          <w:b/>
          <w:bCs/>
          <w:sz w:val="20"/>
          <w:szCs w:val="20"/>
        </w:rPr>
        <w:t xml:space="preserve">in operation for a minimum of </w:t>
      </w:r>
      <w:r w:rsidR="00EB1E14">
        <w:rPr>
          <w:b/>
          <w:bCs/>
          <w:sz w:val="20"/>
          <w:szCs w:val="20"/>
        </w:rPr>
        <w:t>15</w:t>
      </w:r>
      <w:r w:rsidRPr="00B817E4">
        <w:rPr>
          <w:b/>
          <w:bCs/>
          <w:sz w:val="20"/>
          <w:szCs w:val="20"/>
        </w:rPr>
        <w:t xml:space="preserve"> years</w:t>
      </w:r>
      <w:r w:rsidRPr="00B817E4">
        <w:rPr>
          <w:sz w:val="20"/>
          <w:szCs w:val="20"/>
        </w:rPr>
        <w:t xml:space="preserve">. The firm must have at least </w:t>
      </w:r>
      <w:r w:rsidRPr="00B817E4">
        <w:rPr>
          <w:b/>
          <w:bCs/>
          <w:sz w:val="20"/>
          <w:szCs w:val="20"/>
        </w:rPr>
        <w:t>3 years of experience in the audit</w:t>
      </w:r>
      <w:r w:rsidR="00B60027">
        <w:rPr>
          <w:b/>
          <w:bCs/>
          <w:sz w:val="20"/>
          <w:szCs w:val="20"/>
        </w:rPr>
        <w:t xml:space="preserve">ing </w:t>
      </w:r>
      <w:r w:rsidR="00842A61">
        <w:rPr>
          <w:b/>
          <w:bCs/>
          <w:sz w:val="20"/>
          <w:szCs w:val="20"/>
        </w:rPr>
        <w:t>Liaison Office or foreign companies in India</w:t>
      </w:r>
      <w:r w:rsidRPr="00B817E4">
        <w:rPr>
          <w:sz w:val="20"/>
          <w:szCs w:val="20"/>
        </w:rPr>
        <w:t xml:space="preserve">. Firms should submit details of experience required in the format attached in </w:t>
      </w:r>
      <w:r w:rsidRPr="00B817E4">
        <w:rPr>
          <w:b/>
          <w:bCs/>
          <w:i/>
          <w:iCs/>
          <w:sz w:val="20"/>
          <w:szCs w:val="20"/>
        </w:rPr>
        <w:t>Sub-Annexure A-3</w:t>
      </w:r>
      <w:r w:rsidRPr="00B817E4">
        <w:rPr>
          <w:sz w:val="20"/>
          <w:szCs w:val="20"/>
        </w:rPr>
        <w:t>.</w:t>
      </w:r>
    </w:p>
    <w:p w14:paraId="0A14BA7A" w14:textId="0752ECE8" w:rsidR="00B817E4" w:rsidRPr="00B817E4" w:rsidRDefault="00B817E4" w:rsidP="00B817E4">
      <w:pPr>
        <w:numPr>
          <w:ilvl w:val="0"/>
          <w:numId w:val="22"/>
        </w:numPr>
        <w:spacing w:after="0"/>
        <w:jc w:val="both"/>
        <w:rPr>
          <w:sz w:val="20"/>
          <w:szCs w:val="20"/>
        </w:rPr>
      </w:pPr>
      <w:r w:rsidRPr="00B817E4">
        <w:rPr>
          <w:sz w:val="20"/>
          <w:szCs w:val="20"/>
        </w:rPr>
        <w:t xml:space="preserve">The </w:t>
      </w:r>
      <w:r w:rsidR="00842A61">
        <w:rPr>
          <w:sz w:val="20"/>
          <w:szCs w:val="20"/>
        </w:rPr>
        <w:t>Audit</w:t>
      </w:r>
      <w:r w:rsidRPr="00B817E4">
        <w:rPr>
          <w:sz w:val="20"/>
          <w:szCs w:val="20"/>
        </w:rPr>
        <w:t xml:space="preserve"> firm should have at least </w:t>
      </w:r>
      <w:r w:rsidR="00B9616B">
        <w:rPr>
          <w:b/>
          <w:bCs/>
          <w:sz w:val="20"/>
          <w:szCs w:val="20"/>
        </w:rPr>
        <w:t>3</w:t>
      </w:r>
      <w:r w:rsidRPr="00B817E4">
        <w:rPr>
          <w:b/>
          <w:bCs/>
          <w:sz w:val="20"/>
          <w:szCs w:val="20"/>
        </w:rPr>
        <w:t xml:space="preserve"> </w:t>
      </w:r>
      <w:r w:rsidR="00F55CBD">
        <w:rPr>
          <w:b/>
          <w:bCs/>
          <w:sz w:val="20"/>
          <w:szCs w:val="20"/>
        </w:rPr>
        <w:t xml:space="preserve">FCA </w:t>
      </w:r>
      <w:r w:rsidRPr="00B817E4">
        <w:rPr>
          <w:b/>
          <w:bCs/>
          <w:sz w:val="20"/>
          <w:szCs w:val="20"/>
        </w:rPr>
        <w:t>partners with relevant experience</w:t>
      </w:r>
      <w:r w:rsidRPr="00B817E4">
        <w:rPr>
          <w:sz w:val="20"/>
          <w:szCs w:val="20"/>
        </w:rPr>
        <w:t xml:space="preserve">, engaged in full-time audit work, and submit details </w:t>
      </w:r>
      <w:r w:rsidR="00C7568F">
        <w:rPr>
          <w:sz w:val="20"/>
          <w:szCs w:val="20"/>
        </w:rPr>
        <w:t>of these partners</w:t>
      </w:r>
      <w:r w:rsidRPr="00B817E4">
        <w:rPr>
          <w:sz w:val="20"/>
          <w:szCs w:val="20"/>
        </w:rPr>
        <w:t>.</w:t>
      </w:r>
    </w:p>
    <w:p w14:paraId="0E3FDC92" w14:textId="77777777" w:rsidR="00F527FC" w:rsidRDefault="00F527FC" w:rsidP="00C62F09">
      <w:pPr>
        <w:spacing w:after="0"/>
        <w:jc w:val="both"/>
        <w:rPr>
          <w:sz w:val="20"/>
          <w:szCs w:val="20"/>
        </w:rPr>
      </w:pPr>
    </w:p>
    <w:p w14:paraId="1308263C" w14:textId="1F3C8C5A" w:rsidR="003E1182" w:rsidRDefault="00DF71C6" w:rsidP="00456698">
      <w:pPr>
        <w:spacing w:after="0"/>
        <w:rPr>
          <w:b/>
          <w:bCs/>
        </w:rPr>
      </w:pPr>
      <w:r>
        <w:rPr>
          <w:b/>
          <w:bCs/>
        </w:rPr>
        <w:t>9</w:t>
      </w:r>
      <w:r w:rsidR="00456698" w:rsidRPr="00E1251B">
        <w:rPr>
          <w:b/>
          <w:bCs/>
        </w:rPr>
        <w:t xml:space="preserve">. </w:t>
      </w:r>
      <w:r w:rsidR="003E1182">
        <w:rPr>
          <w:b/>
          <w:bCs/>
        </w:rPr>
        <w:t>Financial Proposal</w:t>
      </w:r>
    </w:p>
    <w:p w14:paraId="3CE9AF0E" w14:textId="77777777" w:rsidR="003E1182" w:rsidRDefault="003E1182" w:rsidP="00456698">
      <w:pPr>
        <w:spacing w:after="0"/>
        <w:rPr>
          <w:b/>
          <w:bCs/>
        </w:rPr>
      </w:pPr>
      <w:r w:rsidRPr="003E1182">
        <w:t>Your best commercial quote/fee chargeable for the end-to-end work (as defined in scope of work) separately for three years each strictly in the format given below:</w:t>
      </w:r>
      <w:r>
        <w:rPr>
          <w:b/>
          <w:bCs/>
        </w:rPr>
        <w:t xml:space="preserve">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673"/>
        <w:gridCol w:w="1276"/>
        <w:gridCol w:w="1559"/>
        <w:gridCol w:w="1508"/>
      </w:tblGrid>
      <w:tr w:rsidR="000B606C" w:rsidRPr="00E1251B" w14:paraId="70F3005C" w14:textId="382A06FA" w:rsidTr="000B606C">
        <w:trPr>
          <w:trHeight w:val="281"/>
          <w:tblHeader/>
          <w:tblCellSpacing w:w="15" w:type="dxa"/>
        </w:trPr>
        <w:tc>
          <w:tcPr>
            <w:tcW w:w="4628" w:type="dxa"/>
            <w:vAlign w:val="center"/>
            <w:hideMark/>
          </w:tcPr>
          <w:p w14:paraId="5B974D5A" w14:textId="5E0F4DC9" w:rsidR="00E769B8" w:rsidRPr="00E1251B" w:rsidRDefault="00E769B8" w:rsidP="00FA7E49">
            <w:pPr>
              <w:spacing w:after="0"/>
              <w:rPr>
                <w:b/>
                <w:bCs/>
                <w:sz w:val="20"/>
                <w:szCs w:val="20"/>
              </w:rPr>
            </w:pPr>
            <w:r>
              <w:rPr>
                <w:b/>
                <w:bCs/>
                <w:sz w:val="20"/>
                <w:szCs w:val="20"/>
              </w:rPr>
              <w:t>Particulars</w:t>
            </w:r>
          </w:p>
        </w:tc>
        <w:tc>
          <w:tcPr>
            <w:tcW w:w="1246" w:type="dxa"/>
            <w:vAlign w:val="center"/>
            <w:hideMark/>
          </w:tcPr>
          <w:p w14:paraId="567F50F5" w14:textId="4995351A" w:rsidR="00E769B8" w:rsidRPr="00E1251B" w:rsidRDefault="00E769B8" w:rsidP="00FA7E49">
            <w:pPr>
              <w:spacing w:after="0"/>
              <w:rPr>
                <w:b/>
                <w:bCs/>
                <w:sz w:val="20"/>
                <w:szCs w:val="20"/>
              </w:rPr>
            </w:pPr>
            <w:r>
              <w:rPr>
                <w:b/>
                <w:bCs/>
                <w:sz w:val="20"/>
                <w:szCs w:val="20"/>
              </w:rPr>
              <w:t>FY 2024-2025</w:t>
            </w:r>
          </w:p>
        </w:tc>
        <w:tc>
          <w:tcPr>
            <w:tcW w:w="1529" w:type="dxa"/>
            <w:vAlign w:val="center"/>
            <w:hideMark/>
          </w:tcPr>
          <w:p w14:paraId="6D51A9FB" w14:textId="2291EE40" w:rsidR="00E769B8" w:rsidRPr="00E1251B" w:rsidRDefault="00E769B8" w:rsidP="00FA7E49">
            <w:pPr>
              <w:spacing w:after="0"/>
              <w:jc w:val="center"/>
              <w:rPr>
                <w:b/>
                <w:bCs/>
                <w:sz w:val="20"/>
                <w:szCs w:val="20"/>
              </w:rPr>
            </w:pPr>
            <w:r>
              <w:rPr>
                <w:b/>
                <w:bCs/>
                <w:sz w:val="20"/>
                <w:szCs w:val="20"/>
              </w:rPr>
              <w:t>FY 2025-2026</w:t>
            </w:r>
          </w:p>
        </w:tc>
        <w:tc>
          <w:tcPr>
            <w:tcW w:w="1463" w:type="dxa"/>
          </w:tcPr>
          <w:p w14:paraId="3F5A675B" w14:textId="247DB193" w:rsidR="00E769B8" w:rsidRDefault="00E769B8" w:rsidP="00FA7E49">
            <w:pPr>
              <w:spacing w:after="0"/>
              <w:jc w:val="center"/>
              <w:rPr>
                <w:b/>
                <w:bCs/>
                <w:sz w:val="20"/>
                <w:szCs w:val="20"/>
              </w:rPr>
            </w:pPr>
            <w:r>
              <w:rPr>
                <w:b/>
                <w:bCs/>
                <w:sz w:val="20"/>
                <w:szCs w:val="20"/>
              </w:rPr>
              <w:t>FY 202</w:t>
            </w:r>
            <w:r w:rsidR="001066EB">
              <w:rPr>
                <w:b/>
                <w:bCs/>
                <w:sz w:val="20"/>
                <w:szCs w:val="20"/>
              </w:rPr>
              <w:t>6</w:t>
            </w:r>
            <w:r>
              <w:rPr>
                <w:b/>
                <w:bCs/>
                <w:sz w:val="20"/>
                <w:szCs w:val="20"/>
              </w:rPr>
              <w:t>-202</w:t>
            </w:r>
            <w:r w:rsidR="001066EB">
              <w:rPr>
                <w:b/>
                <w:bCs/>
                <w:sz w:val="20"/>
                <w:szCs w:val="20"/>
              </w:rPr>
              <w:t>7</w:t>
            </w:r>
          </w:p>
        </w:tc>
      </w:tr>
      <w:tr w:rsidR="000B606C" w:rsidRPr="00E1251B" w14:paraId="1DDEC974" w14:textId="157B4DD8" w:rsidTr="000B606C">
        <w:trPr>
          <w:trHeight w:val="270"/>
          <w:tblCellSpacing w:w="15" w:type="dxa"/>
        </w:trPr>
        <w:tc>
          <w:tcPr>
            <w:tcW w:w="4628" w:type="dxa"/>
            <w:vAlign w:val="center"/>
          </w:tcPr>
          <w:p w14:paraId="3561C521" w14:textId="51C23B1D" w:rsidR="00E769B8" w:rsidRPr="00E1251B" w:rsidRDefault="001066EB" w:rsidP="00FA7E49">
            <w:pPr>
              <w:spacing w:after="0"/>
              <w:rPr>
                <w:sz w:val="20"/>
                <w:szCs w:val="20"/>
              </w:rPr>
            </w:pPr>
            <w:r>
              <w:rPr>
                <w:sz w:val="20"/>
                <w:szCs w:val="20"/>
              </w:rPr>
              <w:t xml:space="preserve">Statutory Audit and submission </w:t>
            </w:r>
            <w:r w:rsidR="009401BC">
              <w:rPr>
                <w:sz w:val="20"/>
                <w:szCs w:val="20"/>
              </w:rPr>
              <w:t>as per scope of work</w:t>
            </w:r>
          </w:p>
        </w:tc>
        <w:tc>
          <w:tcPr>
            <w:tcW w:w="1246" w:type="dxa"/>
            <w:vAlign w:val="center"/>
          </w:tcPr>
          <w:p w14:paraId="02D458A3" w14:textId="0FB4E751" w:rsidR="00E769B8" w:rsidRPr="00E1251B" w:rsidRDefault="00E769B8" w:rsidP="00FA7E49">
            <w:pPr>
              <w:spacing w:after="0"/>
              <w:rPr>
                <w:sz w:val="20"/>
                <w:szCs w:val="20"/>
              </w:rPr>
            </w:pPr>
          </w:p>
        </w:tc>
        <w:tc>
          <w:tcPr>
            <w:tcW w:w="1529" w:type="dxa"/>
            <w:vAlign w:val="center"/>
            <w:hideMark/>
          </w:tcPr>
          <w:p w14:paraId="275909EE" w14:textId="77777777" w:rsidR="00E769B8" w:rsidRPr="00E1251B" w:rsidRDefault="00E769B8" w:rsidP="00FA7E49">
            <w:pPr>
              <w:spacing w:after="0"/>
              <w:rPr>
                <w:sz w:val="20"/>
                <w:szCs w:val="20"/>
              </w:rPr>
            </w:pPr>
          </w:p>
        </w:tc>
        <w:tc>
          <w:tcPr>
            <w:tcW w:w="1463" w:type="dxa"/>
          </w:tcPr>
          <w:p w14:paraId="366611EA" w14:textId="77777777" w:rsidR="00E769B8" w:rsidRPr="00E1251B" w:rsidRDefault="00E769B8" w:rsidP="00FA7E49">
            <w:pPr>
              <w:spacing w:after="0"/>
              <w:rPr>
                <w:sz w:val="20"/>
                <w:szCs w:val="20"/>
              </w:rPr>
            </w:pPr>
          </w:p>
        </w:tc>
      </w:tr>
      <w:tr w:rsidR="000B606C" w:rsidRPr="00E1251B" w14:paraId="301A7E8D" w14:textId="2EE7A52F" w:rsidTr="000B606C">
        <w:trPr>
          <w:trHeight w:val="270"/>
          <w:tblCellSpacing w:w="15" w:type="dxa"/>
        </w:trPr>
        <w:tc>
          <w:tcPr>
            <w:tcW w:w="4628" w:type="dxa"/>
            <w:vAlign w:val="center"/>
          </w:tcPr>
          <w:p w14:paraId="06E33765" w14:textId="3AC78AD5" w:rsidR="00E769B8" w:rsidRPr="00E1251B" w:rsidRDefault="009401BC" w:rsidP="00FA7E49">
            <w:pPr>
              <w:spacing w:after="0"/>
              <w:rPr>
                <w:sz w:val="20"/>
                <w:szCs w:val="20"/>
              </w:rPr>
            </w:pPr>
            <w:r>
              <w:rPr>
                <w:sz w:val="20"/>
                <w:szCs w:val="20"/>
              </w:rPr>
              <w:lastRenderedPageBreak/>
              <w:t>Taxation services</w:t>
            </w:r>
          </w:p>
        </w:tc>
        <w:tc>
          <w:tcPr>
            <w:tcW w:w="1246" w:type="dxa"/>
            <w:vAlign w:val="center"/>
          </w:tcPr>
          <w:p w14:paraId="55D0BF68" w14:textId="2A1ABB29" w:rsidR="00E769B8" w:rsidRPr="00E1251B" w:rsidRDefault="00E769B8" w:rsidP="00FA7E49">
            <w:pPr>
              <w:spacing w:after="0"/>
              <w:rPr>
                <w:sz w:val="20"/>
                <w:szCs w:val="20"/>
              </w:rPr>
            </w:pPr>
          </w:p>
        </w:tc>
        <w:tc>
          <w:tcPr>
            <w:tcW w:w="1529" w:type="dxa"/>
            <w:vAlign w:val="center"/>
            <w:hideMark/>
          </w:tcPr>
          <w:p w14:paraId="444BEEF1" w14:textId="77777777" w:rsidR="00E769B8" w:rsidRPr="00E1251B" w:rsidRDefault="00E769B8" w:rsidP="00FA7E49">
            <w:pPr>
              <w:spacing w:after="0"/>
              <w:rPr>
                <w:sz w:val="20"/>
                <w:szCs w:val="20"/>
              </w:rPr>
            </w:pPr>
          </w:p>
        </w:tc>
        <w:tc>
          <w:tcPr>
            <w:tcW w:w="1463" w:type="dxa"/>
          </w:tcPr>
          <w:p w14:paraId="07B8D997" w14:textId="77777777" w:rsidR="00E769B8" w:rsidRPr="00E1251B" w:rsidRDefault="00E769B8" w:rsidP="00FA7E49">
            <w:pPr>
              <w:spacing w:after="0"/>
              <w:rPr>
                <w:sz w:val="20"/>
                <w:szCs w:val="20"/>
              </w:rPr>
            </w:pPr>
          </w:p>
        </w:tc>
      </w:tr>
      <w:tr w:rsidR="000B606C" w:rsidRPr="00E1251B" w14:paraId="344B80D7" w14:textId="4D61931B" w:rsidTr="000B606C">
        <w:trPr>
          <w:trHeight w:val="281"/>
          <w:tblCellSpacing w:w="15" w:type="dxa"/>
        </w:trPr>
        <w:tc>
          <w:tcPr>
            <w:tcW w:w="4628" w:type="dxa"/>
            <w:vAlign w:val="center"/>
          </w:tcPr>
          <w:p w14:paraId="0375A963" w14:textId="69A20F41" w:rsidR="00E769B8" w:rsidRPr="00E1251B" w:rsidRDefault="00D07832" w:rsidP="00FA7E49">
            <w:pPr>
              <w:spacing w:after="0"/>
              <w:rPr>
                <w:sz w:val="20"/>
                <w:szCs w:val="20"/>
              </w:rPr>
            </w:pPr>
            <w:r w:rsidRPr="00D07832">
              <w:rPr>
                <w:sz w:val="20"/>
                <w:szCs w:val="20"/>
              </w:rPr>
              <w:t>Filing of annual forms/returns with MCA, Income Tax, and any other authority</w:t>
            </w:r>
          </w:p>
        </w:tc>
        <w:tc>
          <w:tcPr>
            <w:tcW w:w="1246" w:type="dxa"/>
            <w:vAlign w:val="center"/>
          </w:tcPr>
          <w:p w14:paraId="53EFFD5A" w14:textId="5E8AD83A" w:rsidR="00E769B8" w:rsidRPr="00E1251B" w:rsidRDefault="00E769B8" w:rsidP="00FA7E49">
            <w:pPr>
              <w:spacing w:after="0"/>
              <w:rPr>
                <w:sz w:val="20"/>
                <w:szCs w:val="20"/>
              </w:rPr>
            </w:pPr>
          </w:p>
        </w:tc>
        <w:tc>
          <w:tcPr>
            <w:tcW w:w="1529" w:type="dxa"/>
            <w:vAlign w:val="center"/>
            <w:hideMark/>
          </w:tcPr>
          <w:p w14:paraId="38D73CFD" w14:textId="77777777" w:rsidR="00E769B8" w:rsidRPr="00E1251B" w:rsidRDefault="00E769B8" w:rsidP="00FA7E49">
            <w:pPr>
              <w:spacing w:after="0"/>
              <w:rPr>
                <w:sz w:val="20"/>
                <w:szCs w:val="20"/>
              </w:rPr>
            </w:pPr>
          </w:p>
        </w:tc>
        <w:tc>
          <w:tcPr>
            <w:tcW w:w="1463" w:type="dxa"/>
          </w:tcPr>
          <w:p w14:paraId="335551D2" w14:textId="77777777" w:rsidR="00E769B8" w:rsidRPr="00E1251B" w:rsidRDefault="00E769B8" w:rsidP="00FA7E49">
            <w:pPr>
              <w:spacing w:after="0"/>
              <w:rPr>
                <w:sz w:val="20"/>
                <w:szCs w:val="20"/>
              </w:rPr>
            </w:pPr>
          </w:p>
        </w:tc>
      </w:tr>
    </w:tbl>
    <w:p w14:paraId="5E541ADC" w14:textId="77777777" w:rsidR="00E769B8" w:rsidRDefault="00E769B8" w:rsidP="00456698">
      <w:pPr>
        <w:spacing w:after="0"/>
        <w:rPr>
          <w:b/>
          <w:bCs/>
        </w:rPr>
      </w:pPr>
    </w:p>
    <w:p w14:paraId="3D39950E" w14:textId="7122A436" w:rsidR="00EB588D" w:rsidRPr="00E1251B" w:rsidRDefault="00DF71C6" w:rsidP="00EB588D">
      <w:pPr>
        <w:spacing w:after="0"/>
        <w:rPr>
          <w:b/>
          <w:bCs/>
        </w:rPr>
      </w:pPr>
      <w:r>
        <w:rPr>
          <w:b/>
          <w:bCs/>
        </w:rPr>
        <w:t>10</w:t>
      </w:r>
      <w:r w:rsidR="00EB588D" w:rsidRPr="00E1251B">
        <w:rPr>
          <w:b/>
          <w:bCs/>
        </w:rPr>
        <w:t>. Evaluation Criteria</w:t>
      </w:r>
    </w:p>
    <w:p w14:paraId="7E95C160" w14:textId="6E855B79" w:rsidR="00305B72" w:rsidRPr="00131366" w:rsidRDefault="00811E6A" w:rsidP="00131366">
      <w:pPr>
        <w:pStyle w:val="ListParagraph"/>
        <w:numPr>
          <w:ilvl w:val="0"/>
          <w:numId w:val="23"/>
        </w:numPr>
        <w:spacing w:after="0"/>
        <w:rPr>
          <w:sz w:val="20"/>
          <w:szCs w:val="20"/>
        </w:rPr>
      </w:pPr>
      <w:r w:rsidRPr="00131366">
        <w:rPr>
          <w:sz w:val="20"/>
          <w:szCs w:val="20"/>
        </w:rPr>
        <w:t xml:space="preserve">All the proposals received will be scrutinized </w:t>
      </w:r>
      <w:r w:rsidR="00305B72" w:rsidRPr="00131366">
        <w:rPr>
          <w:sz w:val="20"/>
          <w:szCs w:val="20"/>
        </w:rPr>
        <w:t>with respect to the Technical Proposal to check eligibility of the firm, specified in the RFP</w:t>
      </w:r>
      <w:r w:rsidR="002C3600">
        <w:rPr>
          <w:sz w:val="20"/>
          <w:szCs w:val="20"/>
        </w:rPr>
        <w:t xml:space="preserve">. </w:t>
      </w:r>
    </w:p>
    <w:p w14:paraId="3D78B941" w14:textId="4C63F042" w:rsidR="00C9523E" w:rsidRPr="00131366" w:rsidRDefault="00C9523E" w:rsidP="00131366">
      <w:pPr>
        <w:pStyle w:val="ListParagraph"/>
        <w:numPr>
          <w:ilvl w:val="0"/>
          <w:numId w:val="23"/>
        </w:numPr>
        <w:spacing w:after="0"/>
        <w:rPr>
          <w:sz w:val="20"/>
          <w:szCs w:val="20"/>
        </w:rPr>
      </w:pPr>
      <w:r w:rsidRPr="00131366">
        <w:rPr>
          <w:sz w:val="20"/>
          <w:szCs w:val="20"/>
        </w:rPr>
        <w:t>The Technically eligible proposals only will be checked for Financial Proposals</w:t>
      </w:r>
      <w:r w:rsidR="002C2597">
        <w:rPr>
          <w:sz w:val="20"/>
          <w:szCs w:val="20"/>
        </w:rPr>
        <w:t>.</w:t>
      </w:r>
    </w:p>
    <w:p w14:paraId="465DE8C4" w14:textId="3104F263" w:rsidR="00131366" w:rsidRDefault="00A83328" w:rsidP="00131366">
      <w:pPr>
        <w:pStyle w:val="ListParagraph"/>
        <w:numPr>
          <w:ilvl w:val="0"/>
          <w:numId w:val="23"/>
        </w:numPr>
        <w:spacing w:after="0"/>
        <w:rPr>
          <w:sz w:val="20"/>
          <w:szCs w:val="20"/>
        </w:rPr>
      </w:pPr>
      <w:r w:rsidRPr="00131366">
        <w:rPr>
          <w:sz w:val="20"/>
          <w:szCs w:val="20"/>
        </w:rPr>
        <w:t xml:space="preserve">During the process of selection, any additional information may be asked from </w:t>
      </w:r>
      <w:r w:rsidR="000A1939" w:rsidRPr="00131366">
        <w:rPr>
          <w:sz w:val="20"/>
          <w:szCs w:val="20"/>
        </w:rPr>
        <w:t>the firms</w:t>
      </w:r>
      <w:r w:rsidR="002C2597">
        <w:rPr>
          <w:sz w:val="20"/>
          <w:szCs w:val="20"/>
        </w:rPr>
        <w:t>.</w:t>
      </w:r>
    </w:p>
    <w:p w14:paraId="40FCCE4D" w14:textId="305E0CA1" w:rsidR="002C2597" w:rsidRDefault="00DF21C9" w:rsidP="00131366">
      <w:pPr>
        <w:pStyle w:val="ListParagraph"/>
        <w:numPr>
          <w:ilvl w:val="0"/>
          <w:numId w:val="23"/>
        </w:numPr>
        <w:spacing w:after="0"/>
        <w:rPr>
          <w:sz w:val="20"/>
          <w:szCs w:val="20"/>
        </w:rPr>
      </w:pPr>
      <w:r>
        <w:rPr>
          <w:sz w:val="20"/>
          <w:szCs w:val="20"/>
        </w:rPr>
        <w:t xml:space="preserve">The proposals eligible on both, Technical and Financial, </w:t>
      </w:r>
      <w:r w:rsidR="004A0E9E">
        <w:rPr>
          <w:sz w:val="20"/>
          <w:szCs w:val="20"/>
        </w:rPr>
        <w:t xml:space="preserve">conditions will be </w:t>
      </w:r>
      <w:r w:rsidR="00EB0FB3">
        <w:rPr>
          <w:sz w:val="20"/>
          <w:szCs w:val="20"/>
        </w:rPr>
        <w:t xml:space="preserve">taken into </w:t>
      </w:r>
      <w:r w:rsidR="004A0E9E">
        <w:rPr>
          <w:sz w:val="20"/>
          <w:szCs w:val="20"/>
        </w:rPr>
        <w:t>consider</w:t>
      </w:r>
      <w:r w:rsidR="00EB0FB3">
        <w:rPr>
          <w:sz w:val="20"/>
          <w:szCs w:val="20"/>
        </w:rPr>
        <w:t>ation</w:t>
      </w:r>
      <w:r w:rsidR="004A0E9E">
        <w:rPr>
          <w:sz w:val="20"/>
          <w:szCs w:val="20"/>
        </w:rPr>
        <w:t xml:space="preserve"> </w:t>
      </w:r>
      <w:r w:rsidR="007570CC">
        <w:rPr>
          <w:sz w:val="20"/>
          <w:szCs w:val="20"/>
        </w:rPr>
        <w:t xml:space="preserve">for </w:t>
      </w:r>
      <w:r w:rsidR="00B03D0A">
        <w:rPr>
          <w:sz w:val="20"/>
          <w:szCs w:val="20"/>
        </w:rPr>
        <w:t xml:space="preserve">such </w:t>
      </w:r>
      <w:r w:rsidR="00EB0FB3">
        <w:rPr>
          <w:sz w:val="20"/>
          <w:szCs w:val="20"/>
        </w:rPr>
        <w:t>appointment</w:t>
      </w:r>
      <w:r w:rsidR="00B03D0A">
        <w:rPr>
          <w:sz w:val="20"/>
          <w:szCs w:val="20"/>
        </w:rPr>
        <w:t>.</w:t>
      </w:r>
    </w:p>
    <w:p w14:paraId="08964BFE" w14:textId="77777777" w:rsidR="00EB0FB3" w:rsidRDefault="00EB0FB3" w:rsidP="00EB0FB3">
      <w:pPr>
        <w:spacing w:after="0"/>
        <w:rPr>
          <w:sz w:val="20"/>
          <w:szCs w:val="20"/>
        </w:rPr>
      </w:pPr>
    </w:p>
    <w:p w14:paraId="38ABFFDF" w14:textId="51FA3D7D" w:rsidR="00CA71F0" w:rsidRDefault="00CA71F0" w:rsidP="00EB0FB3">
      <w:pPr>
        <w:spacing w:after="0"/>
        <w:rPr>
          <w:b/>
          <w:bCs/>
        </w:rPr>
      </w:pPr>
      <w:r>
        <w:rPr>
          <w:b/>
          <w:bCs/>
        </w:rPr>
        <w:t>1</w:t>
      </w:r>
      <w:r w:rsidR="00DF71C6">
        <w:rPr>
          <w:b/>
          <w:bCs/>
        </w:rPr>
        <w:t>1</w:t>
      </w:r>
      <w:r w:rsidRPr="00E1251B">
        <w:rPr>
          <w:b/>
          <w:bCs/>
        </w:rPr>
        <w:t xml:space="preserve">. </w:t>
      </w:r>
      <w:r>
        <w:rPr>
          <w:b/>
          <w:bCs/>
        </w:rPr>
        <w:t>Other General Terms</w:t>
      </w:r>
    </w:p>
    <w:p w14:paraId="14D562B2" w14:textId="1597CED6" w:rsidR="00CA71F0" w:rsidRPr="005F2E54" w:rsidRDefault="005E1F5D" w:rsidP="005F2E54">
      <w:pPr>
        <w:pStyle w:val="ListParagraph"/>
        <w:numPr>
          <w:ilvl w:val="0"/>
          <w:numId w:val="24"/>
        </w:numPr>
        <w:spacing w:after="0"/>
        <w:rPr>
          <w:sz w:val="20"/>
          <w:szCs w:val="20"/>
        </w:rPr>
      </w:pPr>
      <w:r w:rsidRPr="005F2E54">
        <w:rPr>
          <w:sz w:val="20"/>
          <w:szCs w:val="20"/>
        </w:rPr>
        <w:t>The payment of the fees shall be made on completion and submission of signed Audit Report.</w:t>
      </w:r>
    </w:p>
    <w:p w14:paraId="4AD84A4C" w14:textId="77777777" w:rsidR="008D244D" w:rsidRDefault="00115C59" w:rsidP="005F2E54">
      <w:pPr>
        <w:pStyle w:val="ListParagraph"/>
        <w:numPr>
          <w:ilvl w:val="0"/>
          <w:numId w:val="24"/>
        </w:numPr>
        <w:spacing w:after="0"/>
        <w:rPr>
          <w:sz w:val="20"/>
          <w:szCs w:val="20"/>
        </w:rPr>
      </w:pPr>
      <w:r w:rsidRPr="005F2E54">
        <w:rPr>
          <w:sz w:val="20"/>
          <w:szCs w:val="20"/>
        </w:rPr>
        <w:t xml:space="preserve">The </w:t>
      </w:r>
      <w:r w:rsidR="00283B2D" w:rsidRPr="005F2E54">
        <w:rPr>
          <w:sz w:val="20"/>
          <w:szCs w:val="20"/>
        </w:rPr>
        <w:t xml:space="preserve">bidder </w:t>
      </w:r>
      <w:proofErr w:type="gramStart"/>
      <w:r w:rsidR="00283B2D" w:rsidRPr="005F2E54">
        <w:rPr>
          <w:sz w:val="20"/>
          <w:szCs w:val="20"/>
        </w:rPr>
        <w:t>has to</w:t>
      </w:r>
      <w:proofErr w:type="gramEnd"/>
      <w:r w:rsidR="00283B2D" w:rsidRPr="005F2E54">
        <w:rPr>
          <w:sz w:val="20"/>
          <w:szCs w:val="20"/>
        </w:rPr>
        <w:t xml:space="preserve"> submit technical proposal and financial </w:t>
      </w:r>
      <w:r w:rsidRPr="005F2E54">
        <w:rPr>
          <w:sz w:val="20"/>
          <w:szCs w:val="20"/>
        </w:rPr>
        <w:t>proposal</w:t>
      </w:r>
      <w:r w:rsidR="00283B2D" w:rsidRPr="005F2E54">
        <w:rPr>
          <w:sz w:val="20"/>
          <w:szCs w:val="20"/>
        </w:rPr>
        <w:t xml:space="preserve"> in two separate password protected soft files</w:t>
      </w:r>
    </w:p>
    <w:p w14:paraId="590A5413" w14:textId="01E6F434" w:rsidR="00E96E1E" w:rsidRPr="005F2E54" w:rsidRDefault="00780DAE" w:rsidP="005F2E54">
      <w:pPr>
        <w:pStyle w:val="ListParagraph"/>
        <w:numPr>
          <w:ilvl w:val="0"/>
          <w:numId w:val="24"/>
        </w:numPr>
        <w:spacing w:after="0"/>
        <w:rPr>
          <w:sz w:val="20"/>
          <w:szCs w:val="20"/>
        </w:rPr>
      </w:pPr>
      <w:r>
        <w:rPr>
          <w:sz w:val="20"/>
          <w:szCs w:val="20"/>
        </w:rPr>
        <w:t xml:space="preserve">The proposals should reach </w:t>
      </w:r>
      <w:r w:rsidR="00894F41" w:rsidRPr="00E1251B">
        <w:rPr>
          <w:sz w:val="20"/>
          <w:szCs w:val="20"/>
        </w:rPr>
        <w:t>by</w:t>
      </w:r>
      <w:r w:rsidR="00470C17">
        <w:rPr>
          <w:sz w:val="20"/>
          <w:szCs w:val="20"/>
        </w:rPr>
        <w:t xml:space="preserve"> </w:t>
      </w:r>
      <w:r w:rsidR="009B6166">
        <w:rPr>
          <w:sz w:val="20"/>
          <w:szCs w:val="20"/>
        </w:rPr>
        <w:t>11</w:t>
      </w:r>
      <w:r w:rsidR="00894F41" w:rsidRPr="00780DAE">
        <w:rPr>
          <w:sz w:val="20"/>
          <w:szCs w:val="20"/>
          <w:vertAlign w:val="superscript"/>
        </w:rPr>
        <w:t>th</w:t>
      </w:r>
      <w:r>
        <w:rPr>
          <w:sz w:val="20"/>
          <w:szCs w:val="20"/>
        </w:rPr>
        <w:t xml:space="preserve"> </w:t>
      </w:r>
      <w:r w:rsidR="009B6166">
        <w:rPr>
          <w:sz w:val="20"/>
          <w:szCs w:val="20"/>
        </w:rPr>
        <w:t>April</w:t>
      </w:r>
      <w:r w:rsidR="00894F41" w:rsidRPr="00E1251B">
        <w:rPr>
          <w:sz w:val="20"/>
          <w:szCs w:val="20"/>
        </w:rPr>
        <w:t xml:space="preserve"> 2025</w:t>
      </w:r>
      <w:r w:rsidR="00AD1B10">
        <w:rPr>
          <w:sz w:val="20"/>
          <w:szCs w:val="20"/>
        </w:rPr>
        <w:t xml:space="preserve"> in password protected file</w:t>
      </w:r>
      <w:r w:rsidR="00894F41" w:rsidRPr="00E1251B">
        <w:rPr>
          <w:sz w:val="20"/>
          <w:szCs w:val="20"/>
        </w:rPr>
        <w:t xml:space="preserve"> via email to the procurement tea</w:t>
      </w:r>
      <w:r w:rsidR="00894F41">
        <w:rPr>
          <w:sz w:val="20"/>
          <w:szCs w:val="20"/>
        </w:rPr>
        <w:t xml:space="preserve">m at </w:t>
      </w:r>
      <w:hyperlink r:id="rId7" w:history="1">
        <w:r w:rsidR="00894F41" w:rsidRPr="008221BB">
          <w:rPr>
            <w:rStyle w:val="Hyperlink"/>
            <w:sz w:val="20"/>
            <w:szCs w:val="20"/>
          </w:rPr>
          <w:t>procurement@ippf.org</w:t>
        </w:r>
      </w:hyperlink>
    </w:p>
    <w:p w14:paraId="015578C1" w14:textId="77777777" w:rsidR="00A9318B" w:rsidRDefault="00A9318B" w:rsidP="00EB0FB3">
      <w:pPr>
        <w:spacing w:after="0"/>
        <w:rPr>
          <w:sz w:val="20"/>
          <w:szCs w:val="20"/>
        </w:rPr>
      </w:pPr>
    </w:p>
    <w:p w14:paraId="4E115034" w14:textId="0E86D5F1" w:rsidR="00EB588D" w:rsidRPr="00E1251B" w:rsidRDefault="00EB588D" w:rsidP="00A9318B">
      <w:pPr>
        <w:spacing w:after="0"/>
        <w:ind w:left="720"/>
        <w:rPr>
          <w:sz w:val="20"/>
          <w:szCs w:val="20"/>
        </w:rPr>
      </w:pPr>
    </w:p>
    <w:p w14:paraId="4831E7E8" w14:textId="445E985D" w:rsidR="00EB588D" w:rsidRPr="00E1251B" w:rsidRDefault="00EB588D" w:rsidP="00EB588D">
      <w:pPr>
        <w:spacing w:after="0"/>
        <w:rPr>
          <w:b/>
          <w:bCs/>
        </w:rPr>
      </w:pPr>
      <w:r w:rsidRPr="00E1251B">
        <w:rPr>
          <w:b/>
          <w:bCs/>
        </w:rPr>
        <w:t>1</w:t>
      </w:r>
      <w:r w:rsidR="00DF71C6">
        <w:rPr>
          <w:b/>
          <w:bCs/>
        </w:rPr>
        <w:t>2</w:t>
      </w:r>
      <w:r w:rsidRPr="00E1251B">
        <w:rPr>
          <w:b/>
          <w:bCs/>
        </w:rPr>
        <w:t>. Contact Information</w:t>
      </w:r>
    </w:p>
    <w:p w14:paraId="6313994D" w14:textId="2B5B7188" w:rsidR="00D77B58" w:rsidRPr="00E1251B" w:rsidRDefault="00EB588D" w:rsidP="00EB588D">
      <w:pPr>
        <w:spacing w:after="0"/>
        <w:rPr>
          <w:b/>
          <w:bCs/>
          <w:sz w:val="20"/>
          <w:szCs w:val="20"/>
        </w:rPr>
      </w:pPr>
      <w:r w:rsidRPr="00E1251B">
        <w:rPr>
          <w:b/>
          <w:bCs/>
          <w:sz w:val="20"/>
          <w:szCs w:val="20"/>
        </w:rPr>
        <w:t>For any queries or additional information, please contact:</w:t>
      </w:r>
      <w:r w:rsidRPr="00E1251B">
        <w:rPr>
          <w:b/>
          <w:bCs/>
          <w:sz w:val="20"/>
          <w:szCs w:val="20"/>
        </w:rPr>
        <w:br/>
      </w:r>
      <w:r w:rsidR="00D77B58" w:rsidRPr="00E1251B">
        <w:rPr>
          <w:b/>
          <w:bCs/>
          <w:sz w:val="20"/>
          <w:szCs w:val="20"/>
        </w:rPr>
        <w:t xml:space="preserve">Name of contact person: </w:t>
      </w:r>
      <w:r w:rsidR="00C62F09" w:rsidRPr="00E1251B">
        <w:rPr>
          <w:b/>
          <w:bCs/>
          <w:sz w:val="20"/>
          <w:szCs w:val="20"/>
        </w:rPr>
        <w:t>Jitendra Kumar</w:t>
      </w:r>
    </w:p>
    <w:p w14:paraId="701ADCA0" w14:textId="5B6ED2CD" w:rsidR="00D77B58" w:rsidRPr="00E1251B" w:rsidRDefault="00D77B58" w:rsidP="00EB588D">
      <w:pPr>
        <w:spacing w:after="0"/>
        <w:rPr>
          <w:b/>
          <w:bCs/>
          <w:sz w:val="20"/>
          <w:szCs w:val="20"/>
        </w:rPr>
      </w:pPr>
      <w:r w:rsidRPr="00E1251B">
        <w:rPr>
          <w:b/>
          <w:bCs/>
          <w:sz w:val="20"/>
          <w:szCs w:val="20"/>
        </w:rPr>
        <w:t xml:space="preserve">Mobile number: </w:t>
      </w:r>
      <w:r w:rsidR="00C62F09" w:rsidRPr="00E1251B">
        <w:rPr>
          <w:b/>
          <w:bCs/>
          <w:sz w:val="20"/>
          <w:szCs w:val="20"/>
        </w:rPr>
        <w:t>+91 95826 25067</w:t>
      </w:r>
    </w:p>
    <w:p w14:paraId="3D9A82FA" w14:textId="598A8E77" w:rsidR="004F6E53" w:rsidRDefault="00D77B58" w:rsidP="00EB588D">
      <w:pPr>
        <w:spacing w:after="0"/>
        <w:rPr>
          <w:b/>
          <w:bCs/>
          <w:sz w:val="20"/>
          <w:szCs w:val="20"/>
        </w:rPr>
      </w:pPr>
      <w:r w:rsidRPr="00E1251B">
        <w:rPr>
          <w:b/>
          <w:bCs/>
          <w:sz w:val="20"/>
          <w:szCs w:val="20"/>
        </w:rPr>
        <w:t xml:space="preserve">Email address: </w:t>
      </w:r>
      <w:hyperlink r:id="rId8" w:history="1">
        <w:r w:rsidR="00C62F09" w:rsidRPr="00E1251B">
          <w:rPr>
            <w:rStyle w:val="Hyperlink"/>
            <w:b/>
            <w:bCs/>
            <w:sz w:val="20"/>
            <w:szCs w:val="20"/>
          </w:rPr>
          <w:t>procurement@ippf.org</w:t>
        </w:r>
      </w:hyperlink>
      <w:r w:rsidR="00C62F09" w:rsidRPr="00E1251B">
        <w:rPr>
          <w:b/>
          <w:bCs/>
          <w:sz w:val="20"/>
          <w:szCs w:val="20"/>
        </w:rPr>
        <w:t xml:space="preserve"> </w:t>
      </w:r>
    </w:p>
    <w:p w14:paraId="38D306A7" w14:textId="77777777" w:rsidR="00861B7A" w:rsidRDefault="00861B7A">
      <w:pPr>
        <w:rPr>
          <w:b/>
          <w:bCs/>
          <w:sz w:val="20"/>
          <w:szCs w:val="20"/>
        </w:rPr>
      </w:pPr>
    </w:p>
    <w:p w14:paraId="33885195" w14:textId="19666768" w:rsidR="004F6E53" w:rsidRPr="00D20A45" w:rsidRDefault="00D20A45" w:rsidP="007460A9">
      <w:pPr>
        <w:jc w:val="center"/>
        <w:rPr>
          <w:b/>
          <w:bCs/>
          <w:sz w:val="18"/>
          <w:szCs w:val="18"/>
        </w:rPr>
      </w:pPr>
      <w:r w:rsidRPr="00D20A45">
        <w:rPr>
          <w:rStyle w:val="xxcontentpasted5"/>
          <w:color w:val="002060"/>
          <w:sz w:val="20"/>
          <w:szCs w:val="20"/>
          <w:bdr w:val="none" w:sz="0" w:space="0" w:color="auto" w:frame="1"/>
          <w:lang w:val="en-GB"/>
        </w:rPr>
        <w:t>IPPF is committed to safeguarding and promoting the welfare of children, young people and vulnerable adults and expects all employees, volunteers, contractors and partners to share this commitment. Anyone employed with IPPF agrees to sign and adhere to IPPF’s Code of Conduct and Safeguarding (Children and Vulnerable Adults) Policy.</w:t>
      </w:r>
      <w:r w:rsidR="004F6E53" w:rsidRPr="00D20A45">
        <w:rPr>
          <w:b/>
          <w:bCs/>
          <w:sz w:val="18"/>
          <w:szCs w:val="18"/>
        </w:rPr>
        <w:br w:type="page"/>
      </w:r>
    </w:p>
    <w:p w14:paraId="0FAE9F9E" w14:textId="77777777" w:rsidR="004F6E53" w:rsidRDefault="004F6E53" w:rsidP="004F6E53">
      <w:pPr>
        <w:jc w:val="right"/>
        <w:rPr>
          <w:b/>
          <w:bCs/>
          <w:i/>
          <w:iCs/>
          <w:sz w:val="20"/>
          <w:szCs w:val="20"/>
        </w:rPr>
      </w:pPr>
      <w:r>
        <w:rPr>
          <w:b/>
          <w:bCs/>
          <w:i/>
          <w:iCs/>
          <w:sz w:val="20"/>
          <w:szCs w:val="20"/>
        </w:rPr>
        <w:lastRenderedPageBreak/>
        <w:t>SUB-ANNEXURE: A-1</w:t>
      </w:r>
    </w:p>
    <w:p w14:paraId="392E25C0" w14:textId="77777777" w:rsidR="004F6E53" w:rsidRDefault="004F6E53" w:rsidP="004F6E53">
      <w:pPr>
        <w:jc w:val="center"/>
        <w:rPr>
          <w:sz w:val="20"/>
          <w:szCs w:val="20"/>
        </w:rPr>
      </w:pPr>
      <w:r>
        <w:rPr>
          <w:sz w:val="20"/>
          <w:szCs w:val="20"/>
        </w:rPr>
        <w:t>Self – Declaration – No Blacklisting</w:t>
      </w:r>
    </w:p>
    <w:p w14:paraId="3A6AF6D0" w14:textId="77777777" w:rsidR="004F6E53" w:rsidRDefault="004F6E53" w:rsidP="004F6E53">
      <w:pPr>
        <w:jc w:val="center"/>
        <w:rPr>
          <w:sz w:val="20"/>
          <w:szCs w:val="20"/>
        </w:rPr>
      </w:pPr>
      <w:r>
        <w:rPr>
          <w:sz w:val="20"/>
          <w:szCs w:val="20"/>
        </w:rPr>
        <w:t>(On the letter head of the Firm)</w:t>
      </w:r>
    </w:p>
    <w:p w14:paraId="348B6F04" w14:textId="77777777" w:rsidR="004F6E53" w:rsidRPr="005F0138" w:rsidRDefault="004F6E53" w:rsidP="004F6E53">
      <w:pPr>
        <w:pStyle w:val="NoSpacing"/>
        <w:rPr>
          <w:sz w:val="20"/>
          <w:szCs w:val="20"/>
        </w:rPr>
      </w:pPr>
      <w:r w:rsidRPr="005F0138">
        <w:rPr>
          <w:sz w:val="20"/>
          <w:szCs w:val="20"/>
        </w:rPr>
        <w:t>To,</w:t>
      </w:r>
    </w:p>
    <w:p w14:paraId="642EC40B" w14:textId="695B9229" w:rsidR="004F6E53" w:rsidRPr="005F0138" w:rsidRDefault="004F6E53" w:rsidP="004F6E53">
      <w:pPr>
        <w:pStyle w:val="NoSpacing"/>
        <w:rPr>
          <w:sz w:val="20"/>
          <w:szCs w:val="20"/>
        </w:rPr>
      </w:pPr>
      <w:r w:rsidRPr="005F0138">
        <w:rPr>
          <w:sz w:val="20"/>
          <w:szCs w:val="20"/>
        </w:rPr>
        <w:t xml:space="preserve">The </w:t>
      </w:r>
      <w:r w:rsidR="005178CF" w:rsidRPr="005F0138">
        <w:rPr>
          <w:sz w:val="20"/>
          <w:szCs w:val="20"/>
        </w:rPr>
        <w:t xml:space="preserve">Head of Corporate Services </w:t>
      </w:r>
    </w:p>
    <w:p w14:paraId="2F689835" w14:textId="77777777" w:rsidR="001234AB" w:rsidRPr="005F0138" w:rsidRDefault="005178CF" w:rsidP="004F6E53">
      <w:pPr>
        <w:pStyle w:val="NoSpacing"/>
        <w:rPr>
          <w:sz w:val="20"/>
          <w:szCs w:val="20"/>
        </w:rPr>
      </w:pPr>
      <w:r w:rsidRPr="005F0138">
        <w:rPr>
          <w:sz w:val="20"/>
          <w:szCs w:val="20"/>
        </w:rPr>
        <w:t xml:space="preserve">International Planned Parenthood </w:t>
      </w:r>
      <w:r w:rsidR="001234AB" w:rsidRPr="005F0138">
        <w:rPr>
          <w:sz w:val="20"/>
          <w:szCs w:val="20"/>
        </w:rPr>
        <w:t>Federation</w:t>
      </w:r>
    </w:p>
    <w:p w14:paraId="7123C0CC" w14:textId="1412A629" w:rsidR="004F6E53" w:rsidRPr="005F0138" w:rsidRDefault="001234AB" w:rsidP="004F6E53">
      <w:pPr>
        <w:pStyle w:val="NoSpacing"/>
        <w:rPr>
          <w:sz w:val="20"/>
          <w:szCs w:val="20"/>
        </w:rPr>
      </w:pPr>
      <w:r w:rsidRPr="005F0138">
        <w:rPr>
          <w:sz w:val="20"/>
          <w:szCs w:val="20"/>
        </w:rPr>
        <w:t>South Asia Region Office</w:t>
      </w:r>
    </w:p>
    <w:p w14:paraId="03A8340B" w14:textId="77777777" w:rsidR="004F6E53" w:rsidRPr="005F0138" w:rsidRDefault="004F6E53" w:rsidP="004F6E53">
      <w:pPr>
        <w:pStyle w:val="NoSpacing"/>
        <w:rPr>
          <w:sz w:val="20"/>
          <w:szCs w:val="20"/>
        </w:rPr>
      </w:pPr>
    </w:p>
    <w:p w14:paraId="66E14D0E" w14:textId="3EA37BDE" w:rsidR="004F6E53" w:rsidRPr="005F0138" w:rsidRDefault="00B3146F" w:rsidP="004F6E53">
      <w:pPr>
        <w:pStyle w:val="NoSpacing"/>
        <w:jc w:val="both"/>
        <w:rPr>
          <w:sz w:val="20"/>
          <w:szCs w:val="20"/>
        </w:rPr>
      </w:pPr>
      <w:r w:rsidRPr="005F0138">
        <w:rPr>
          <w:sz w:val="20"/>
          <w:szCs w:val="20"/>
        </w:rPr>
        <w:t xml:space="preserve">Request for Proposal – </w:t>
      </w:r>
    </w:p>
    <w:p w14:paraId="6C5601BA" w14:textId="3AB5B98D" w:rsidR="004F6E53" w:rsidRPr="005F0138" w:rsidRDefault="004F6E53" w:rsidP="001234AB">
      <w:pPr>
        <w:pStyle w:val="NoSpacing"/>
        <w:jc w:val="both"/>
        <w:rPr>
          <w:sz w:val="20"/>
          <w:szCs w:val="20"/>
        </w:rPr>
      </w:pPr>
      <w:r w:rsidRPr="005F0138">
        <w:rPr>
          <w:sz w:val="20"/>
          <w:szCs w:val="20"/>
        </w:rPr>
        <w:t xml:space="preserve">In response to the Request For Proposal (RFP) for </w:t>
      </w:r>
      <w:r w:rsidR="00B3146F" w:rsidRPr="005F0138">
        <w:rPr>
          <w:sz w:val="20"/>
          <w:szCs w:val="20"/>
        </w:rPr>
        <w:t xml:space="preserve">Appointment of Audit Firm for Statutory Audit </w:t>
      </w:r>
      <w:r w:rsidR="00285761" w:rsidRPr="005F0138">
        <w:rPr>
          <w:sz w:val="20"/>
          <w:szCs w:val="20"/>
        </w:rPr>
        <w:t>of IPPF-SARO</w:t>
      </w:r>
      <w:r w:rsidRPr="005F0138">
        <w:rPr>
          <w:sz w:val="20"/>
          <w:szCs w:val="20"/>
        </w:rPr>
        <w:t xml:space="preserve"> for the financial year 2024-25, I/ We hereby declare that presently our Chartered Accountant</w:t>
      </w:r>
      <w:r w:rsidR="00285761" w:rsidRPr="005F0138">
        <w:rPr>
          <w:sz w:val="20"/>
          <w:szCs w:val="20"/>
        </w:rPr>
        <w:t>/(s)</w:t>
      </w:r>
      <w:r w:rsidRPr="005F0138">
        <w:rPr>
          <w:sz w:val="20"/>
          <w:szCs w:val="20"/>
        </w:rPr>
        <w:t xml:space="preserve"> (CA)…………</w:t>
      </w:r>
      <w:proofErr w:type="gramStart"/>
      <w:r w:rsidRPr="005F0138">
        <w:rPr>
          <w:sz w:val="20"/>
          <w:szCs w:val="20"/>
        </w:rPr>
        <w:t>…..</w:t>
      </w:r>
      <w:proofErr w:type="gramEnd"/>
      <w:r w:rsidRPr="005F0138">
        <w:rPr>
          <w:sz w:val="20"/>
          <w:szCs w:val="20"/>
        </w:rPr>
        <w:t xml:space="preserve"> is</w:t>
      </w:r>
      <w:r w:rsidR="00285761" w:rsidRPr="005F0138">
        <w:rPr>
          <w:sz w:val="20"/>
          <w:szCs w:val="20"/>
        </w:rPr>
        <w:t>/are</w:t>
      </w:r>
      <w:r w:rsidRPr="005F0138">
        <w:rPr>
          <w:sz w:val="20"/>
          <w:szCs w:val="20"/>
        </w:rPr>
        <w:t xml:space="preserve"> having an unblemished record and is not declared ineligible for corrupt &amp; fraudulent practices either indefinitely or for a particular </w:t>
      </w:r>
      <w:proofErr w:type="gramStart"/>
      <w:r w:rsidRPr="005F0138">
        <w:rPr>
          <w:sz w:val="20"/>
          <w:szCs w:val="20"/>
        </w:rPr>
        <w:t>period of time</w:t>
      </w:r>
      <w:proofErr w:type="gramEnd"/>
      <w:r w:rsidRPr="005F0138">
        <w:rPr>
          <w:sz w:val="20"/>
          <w:szCs w:val="20"/>
        </w:rPr>
        <w:t xml:space="preserve"> by any State / Central Government / PSU / Autonomous Body / any other organization. </w:t>
      </w:r>
    </w:p>
    <w:p w14:paraId="3A8D2F23" w14:textId="77777777" w:rsidR="004F6E53" w:rsidRPr="005F0138" w:rsidRDefault="004F6E53" w:rsidP="004F6E53">
      <w:pPr>
        <w:pStyle w:val="NoSpacing"/>
        <w:jc w:val="both"/>
        <w:rPr>
          <w:sz w:val="20"/>
          <w:szCs w:val="20"/>
        </w:rPr>
      </w:pPr>
    </w:p>
    <w:p w14:paraId="55562136" w14:textId="2ABF4AB1" w:rsidR="004F6E53" w:rsidRPr="005F0138" w:rsidRDefault="004F6E53" w:rsidP="004F6E53">
      <w:pPr>
        <w:jc w:val="both"/>
        <w:rPr>
          <w:sz w:val="20"/>
          <w:szCs w:val="20"/>
        </w:rPr>
      </w:pPr>
      <w:r w:rsidRPr="005F0138">
        <w:rPr>
          <w:sz w:val="20"/>
          <w:szCs w:val="20"/>
        </w:rPr>
        <w:t>We further declare that presently our CA firm……………... is not blacklisted and not declared ineligible for reasons other than corrupt &amp; fraudulent practices by any State / Central Government / PSU / Autonomous Body / any other organization on the date of Submission</w:t>
      </w:r>
      <w:r w:rsidR="00734683">
        <w:rPr>
          <w:sz w:val="20"/>
          <w:szCs w:val="20"/>
        </w:rPr>
        <w:t xml:space="preserve"> of this proposal</w:t>
      </w:r>
      <w:r w:rsidRPr="005F0138">
        <w:rPr>
          <w:sz w:val="20"/>
          <w:szCs w:val="20"/>
        </w:rPr>
        <w:t>.</w:t>
      </w:r>
    </w:p>
    <w:p w14:paraId="64450A1A" w14:textId="4A7E4523" w:rsidR="004F6E53" w:rsidRDefault="004F6E53" w:rsidP="004F6E53">
      <w:pPr>
        <w:jc w:val="both"/>
        <w:rPr>
          <w:sz w:val="20"/>
          <w:szCs w:val="20"/>
        </w:rPr>
      </w:pPr>
      <w:r w:rsidRPr="005F0138">
        <w:rPr>
          <w:sz w:val="20"/>
          <w:szCs w:val="20"/>
        </w:rPr>
        <w:t>If this declaration</w:t>
      </w:r>
      <w:r>
        <w:rPr>
          <w:sz w:val="20"/>
          <w:szCs w:val="20"/>
        </w:rPr>
        <w:t xml:space="preserve"> is found to be incorrect then without prejudice to any other action that may be taken, the </w:t>
      </w:r>
      <w:r w:rsidR="00F43A22">
        <w:rPr>
          <w:sz w:val="20"/>
          <w:szCs w:val="20"/>
        </w:rPr>
        <w:t xml:space="preserve">proposal </w:t>
      </w:r>
      <w:r>
        <w:rPr>
          <w:sz w:val="20"/>
          <w:szCs w:val="20"/>
        </w:rPr>
        <w:t xml:space="preserve">if any to the extent accepted may be cancelled. </w:t>
      </w:r>
    </w:p>
    <w:p w14:paraId="7485C2F5" w14:textId="77777777" w:rsidR="00144DF7" w:rsidRDefault="00144DF7" w:rsidP="00144DF7">
      <w:pPr>
        <w:rPr>
          <w:sz w:val="20"/>
          <w:szCs w:val="20"/>
        </w:rPr>
      </w:pPr>
    </w:p>
    <w:p w14:paraId="47A18074" w14:textId="0B591BA2" w:rsidR="004F6E53" w:rsidRDefault="004F6E53" w:rsidP="00144DF7">
      <w:pPr>
        <w:rPr>
          <w:sz w:val="20"/>
          <w:szCs w:val="20"/>
        </w:rPr>
      </w:pPr>
      <w:r>
        <w:rPr>
          <w:sz w:val="20"/>
          <w:szCs w:val="20"/>
        </w:rPr>
        <w:t xml:space="preserve">Thanking you, </w:t>
      </w:r>
    </w:p>
    <w:p w14:paraId="19C9C965" w14:textId="37BF2D6A" w:rsidR="004F6E53" w:rsidRDefault="004F6E53" w:rsidP="004F6E53">
      <w:pPr>
        <w:jc w:val="right"/>
        <w:rPr>
          <w:sz w:val="20"/>
          <w:szCs w:val="20"/>
        </w:rPr>
      </w:pPr>
      <w:r>
        <w:rPr>
          <w:sz w:val="20"/>
          <w:szCs w:val="20"/>
        </w:rPr>
        <w:t>Yours faithfully,</w:t>
      </w:r>
    </w:p>
    <w:p w14:paraId="6D3FE6B4" w14:textId="77777777" w:rsidR="004F6E53" w:rsidRDefault="004F6E53" w:rsidP="004F6E53">
      <w:pPr>
        <w:jc w:val="right"/>
        <w:rPr>
          <w:sz w:val="20"/>
          <w:szCs w:val="20"/>
        </w:rPr>
      </w:pPr>
      <w:r>
        <w:rPr>
          <w:sz w:val="20"/>
          <w:szCs w:val="20"/>
        </w:rPr>
        <w:t>Signatures _______________________</w:t>
      </w:r>
    </w:p>
    <w:p w14:paraId="47827E60" w14:textId="77777777" w:rsidR="004F6E53" w:rsidRDefault="004F6E53" w:rsidP="004F6E53">
      <w:pPr>
        <w:jc w:val="right"/>
        <w:rPr>
          <w:sz w:val="20"/>
          <w:szCs w:val="20"/>
        </w:rPr>
      </w:pPr>
      <w:r>
        <w:rPr>
          <w:sz w:val="20"/>
          <w:szCs w:val="20"/>
        </w:rPr>
        <w:t xml:space="preserve">Name _________________________ </w:t>
      </w:r>
    </w:p>
    <w:p w14:paraId="743713CB" w14:textId="77777777" w:rsidR="004F6E53" w:rsidRDefault="004F6E53" w:rsidP="004F6E53">
      <w:pPr>
        <w:jc w:val="right"/>
        <w:rPr>
          <w:sz w:val="20"/>
          <w:szCs w:val="20"/>
        </w:rPr>
      </w:pPr>
      <w:r>
        <w:rPr>
          <w:sz w:val="20"/>
          <w:szCs w:val="20"/>
        </w:rPr>
        <w:t xml:space="preserve">Seal of the CA Firm __________________________ </w:t>
      </w:r>
    </w:p>
    <w:p w14:paraId="7FFF5AAA" w14:textId="77777777" w:rsidR="004F6E53" w:rsidRDefault="004F6E53" w:rsidP="004F6E53">
      <w:pPr>
        <w:rPr>
          <w:sz w:val="20"/>
          <w:szCs w:val="20"/>
        </w:rPr>
      </w:pPr>
      <w:r>
        <w:rPr>
          <w:sz w:val="20"/>
          <w:szCs w:val="20"/>
        </w:rPr>
        <w:t>Place______________________</w:t>
      </w:r>
    </w:p>
    <w:p w14:paraId="024618C8" w14:textId="77777777" w:rsidR="004F6E53" w:rsidRDefault="004F6E53" w:rsidP="004F6E53">
      <w:pPr>
        <w:rPr>
          <w:sz w:val="20"/>
          <w:szCs w:val="20"/>
        </w:rPr>
      </w:pPr>
      <w:r>
        <w:rPr>
          <w:sz w:val="20"/>
          <w:szCs w:val="20"/>
        </w:rPr>
        <w:t xml:space="preserve">Date_______________________ </w:t>
      </w:r>
    </w:p>
    <w:p w14:paraId="56316F38" w14:textId="77777777" w:rsidR="004F6E53" w:rsidRDefault="004F6E53" w:rsidP="004F6E53">
      <w:pPr>
        <w:rPr>
          <w:b/>
          <w:bCs/>
          <w:i/>
          <w:iCs/>
          <w:sz w:val="20"/>
          <w:szCs w:val="20"/>
          <w:u w:val="single"/>
        </w:rPr>
      </w:pPr>
    </w:p>
    <w:p w14:paraId="4184AAE3" w14:textId="77777777" w:rsidR="004F6E53" w:rsidRDefault="004F6E53" w:rsidP="004F6E53">
      <w:pPr>
        <w:jc w:val="right"/>
        <w:rPr>
          <w:b/>
          <w:bCs/>
          <w:i/>
          <w:iCs/>
          <w:sz w:val="20"/>
          <w:szCs w:val="20"/>
          <w:u w:val="single"/>
        </w:rPr>
      </w:pPr>
    </w:p>
    <w:p w14:paraId="11156AFF" w14:textId="77777777" w:rsidR="008D35AE" w:rsidRDefault="004F6E53" w:rsidP="008D35AE">
      <w:pPr>
        <w:jc w:val="right"/>
        <w:rPr>
          <w:b/>
          <w:bCs/>
          <w:i/>
          <w:iCs/>
          <w:sz w:val="20"/>
          <w:szCs w:val="20"/>
        </w:rPr>
      </w:pPr>
      <w:r>
        <w:rPr>
          <w:rFonts w:eastAsia="Times New Roman"/>
          <w:sz w:val="20"/>
          <w:szCs w:val="20"/>
          <w:u w:val="single"/>
        </w:rPr>
        <w:br w:type="page"/>
      </w:r>
      <w:r w:rsidR="008D35AE">
        <w:rPr>
          <w:b/>
          <w:bCs/>
          <w:i/>
          <w:iCs/>
          <w:sz w:val="20"/>
          <w:szCs w:val="20"/>
        </w:rPr>
        <w:lastRenderedPageBreak/>
        <w:t>SUB-ANNEXURE: A-2</w:t>
      </w:r>
    </w:p>
    <w:p w14:paraId="7DB675B3" w14:textId="77777777" w:rsidR="008D35AE" w:rsidRDefault="008D35AE" w:rsidP="008D35AE">
      <w:pPr>
        <w:pStyle w:val="NoSpacing"/>
        <w:jc w:val="center"/>
        <w:rPr>
          <w:sz w:val="20"/>
          <w:szCs w:val="20"/>
        </w:rPr>
      </w:pPr>
      <w:r>
        <w:t>Details of CA Firm’s professional income</w:t>
      </w:r>
    </w:p>
    <w:p w14:paraId="5BCE55A7" w14:textId="77777777" w:rsidR="008D35AE" w:rsidRDefault="008D35AE" w:rsidP="008D35AE">
      <w:pPr>
        <w:pStyle w:val="NoSpacing"/>
        <w:jc w:val="center"/>
      </w:pPr>
      <w:r>
        <w:t>(Gross professional Fees received/earned)</w:t>
      </w:r>
    </w:p>
    <w:p w14:paraId="15B8CACD" w14:textId="77777777" w:rsidR="008D35AE" w:rsidRDefault="008D35AE" w:rsidP="008D35AE">
      <w:pPr>
        <w:pStyle w:val="NoSpacing"/>
        <w:jc w:val="center"/>
      </w:pPr>
    </w:p>
    <w:p w14:paraId="6D48D9DC" w14:textId="77777777" w:rsidR="008D35AE" w:rsidRDefault="008D35AE" w:rsidP="008D35AE">
      <w:pPr>
        <w:pStyle w:val="NoSpacing"/>
        <w:jc w:val="center"/>
        <w:rPr>
          <w:i/>
          <w:iCs/>
        </w:rPr>
      </w:pPr>
      <w:r>
        <w:rPr>
          <w:i/>
          <w:iCs/>
        </w:rPr>
        <w:t>                                                                                                           (Rupees in lakhs)</w:t>
      </w:r>
    </w:p>
    <w:tbl>
      <w:tblPr>
        <w:tblW w:w="8562" w:type="dxa"/>
        <w:tblInd w:w="-8" w:type="dxa"/>
        <w:tblCellMar>
          <w:left w:w="0" w:type="dxa"/>
          <w:right w:w="0" w:type="dxa"/>
        </w:tblCellMar>
        <w:tblLook w:val="04A0" w:firstRow="1" w:lastRow="0" w:firstColumn="1" w:lastColumn="0" w:noHBand="0" w:noVBand="1"/>
      </w:tblPr>
      <w:tblGrid>
        <w:gridCol w:w="2924"/>
        <w:gridCol w:w="1951"/>
        <w:gridCol w:w="1919"/>
        <w:gridCol w:w="1768"/>
      </w:tblGrid>
      <w:tr w:rsidR="008D35AE" w14:paraId="39DBCC42" w14:textId="77777777" w:rsidTr="00FA7E49">
        <w:tc>
          <w:tcPr>
            <w:tcW w:w="29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EDAC064" w14:textId="77777777" w:rsidR="008D35AE" w:rsidRDefault="008D35AE" w:rsidP="00FA7E49">
            <w:pPr>
              <w:rPr>
                <w:sz w:val="20"/>
                <w:szCs w:val="20"/>
                <w:lang w:val="en-US"/>
              </w:rPr>
            </w:pPr>
            <w:r>
              <w:rPr>
                <w:sz w:val="20"/>
                <w:szCs w:val="20"/>
                <w:lang w:val="en-US"/>
              </w:rPr>
              <w:t>Particulars</w:t>
            </w:r>
          </w:p>
        </w:tc>
        <w:tc>
          <w:tcPr>
            <w:tcW w:w="195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9136C5B" w14:textId="77777777" w:rsidR="008D35AE" w:rsidRDefault="008D35AE" w:rsidP="00FA7E49">
            <w:pPr>
              <w:rPr>
                <w:sz w:val="20"/>
                <w:szCs w:val="20"/>
                <w:lang w:val="en-US"/>
              </w:rPr>
            </w:pPr>
            <w:r>
              <w:rPr>
                <w:sz w:val="20"/>
                <w:szCs w:val="20"/>
                <w:lang w:val="en-US"/>
              </w:rPr>
              <w:t>Financial Year</w:t>
            </w:r>
          </w:p>
          <w:p w14:paraId="0930C976" w14:textId="77777777" w:rsidR="008D35AE" w:rsidRDefault="008D35AE" w:rsidP="00FA7E49">
            <w:pPr>
              <w:rPr>
                <w:sz w:val="20"/>
                <w:szCs w:val="20"/>
                <w:lang w:val="en-US"/>
              </w:rPr>
            </w:pPr>
            <w:r>
              <w:rPr>
                <w:sz w:val="20"/>
                <w:szCs w:val="20"/>
                <w:lang w:val="en-US"/>
              </w:rPr>
              <w:t>2021-22</w:t>
            </w:r>
          </w:p>
        </w:tc>
        <w:tc>
          <w:tcPr>
            <w:tcW w:w="191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FAD64A6" w14:textId="77777777" w:rsidR="008D35AE" w:rsidRDefault="008D35AE" w:rsidP="00FA7E49">
            <w:pPr>
              <w:rPr>
                <w:sz w:val="20"/>
                <w:szCs w:val="20"/>
                <w:lang w:val="en-US"/>
              </w:rPr>
            </w:pPr>
            <w:r>
              <w:rPr>
                <w:sz w:val="20"/>
                <w:szCs w:val="20"/>
                <w:lang w:val="en-US"/>
              </w:rPr>
              <w:t>Financial Year</w:t>
            </w:r>
          </w:p>
          <w:p w14:paraId="29FAF14C" w14:textId="77777777" w:rsidR="008D35AE" w:rsidRDefault="008D35AE" w:rsidP="00FA7E49">
            <w:pPr>
              <w:rPr>
                <w:sz w:val="20"/>
                <w:szCs w:val="20"/>
                <w:lang w:val="en-US"/>
              </w:rPr>
            </w:pPr>
            <w:r>
              <w:rPr>
                <w:sz w:val="20"/>
                <w:szCs w:val="20"/>
                <w:lang w:val="en-US"/>
              </w:rPr>
              <w:t>2022-23</w:t>
            </w:r>
          </w:p>
        </w:tc>
        <w:tc>
          <w:tcPr>
            <w:tcW w:w="17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B07C4E8" w14:textId="77777777" w:rsidR="008D35AE" w:rsidRDefault="008D35AE" w:rsidP="00FA7E49">
            <w:pPr>
              <w:rPr>
                <w:sz w:val="20"/>
                <w:szCs w:val="20"/>
                <w:lang w:val="en-US"/>
              </w:rPr>
            </w:pPr>
            <w:r>
              <w:rPr>
                <w:sz w:val="20"/>
                <w:szCs w:val="20"/>
                <w:lang w:val="en-US"/>
              </w:rPr>
              <w:t>Financial Year</w:t>
            </w:r>
          </w:p>
          <w:p w14:paraId="1419B906" w14:textId="77777777" w:rsidR="008D35AE" w:rsidRDefault="008D35AE" w:rsidP="00FA7E49">
            <w:pPr>
              <w:rPr>
                <w:sz w:val="20"/>
                <w:szCs w:val="20"/>
                <w:lang w:val="en-US"/>
              </w:rPr>
            </w:pPr>
            <w:r>
              <w:rPr>
                <w:sz w:val="20"/>
                <w:szCs w:val="20"/>
                <w:lang w:val="en-US"/>
              </w:rPr>
              <w:t>2023-24</w:t>
            </w:r>
          </w:p>
        </w:tc>
      </w:tr>
      <w:tr w:rsidR="008D35AE" w14:paraId="201218A6" w14:textId="77777777" w:rsidTr="00FA7E49">
        <w:tc>
          <w:tcPr>
            <w:tcW w:w="292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037D8D8" w14:textId="77777777" w:rsidR="008D35AE" w:rsidRDefault="008D35AE" w:rsidP="00FA7E49">
            <w:pPr>
              <w:rPr>
                <w:sz w:val="20"/>
                <w:szCs w:val="20"/>
                <w:lang w:val="en-US"/>
              </w:rPr>
            </w:pPr>
            <w:r>
              <w:rPr>
                <w:sz w:val="20"/>
                <w:szCs w:val="20"/>
                <w:lang w:val="en-US"/>
              </w:rPr>
              <w:t>Gross Professional fees received/ Earned</w:t>
            </w:r>
          </w:p>
          <w:p w14:paraId="39869A48" w14:textId="77777777" w:rsidR="008D35AE" w:rsidRDefault="008D35AE" w:rsidP="00FA7E49">
            <w:pPr>
              <w:rPr>
                <w:sz w:val="20"/>
                <w:szCs w:val="20"/>
                <w:lang w:val="en-US"/>
              </w:rPr>
            </w:pPr>
          </w:p>
          <w:p w14:paraId="7BD97E64" w14:textId="77777777" w:rsidR="008D35AE" w:rsidRDefault="008D35AE" w:rsidP="00FA7E49">
            <w:pPr>
              <w:rPr>
                <w:sz w:val="20"/>
                <w:szCs w:val="20"/>
                <w:lang w:val="en-US"/>
              </w:rPr>
            </w:pPr>
          </w:p>
          <w:p w14:paraId="61D2B20B" w14:textId="77777777" w:rsidR="008D35AE" w:rsidRDefault="008D35AE" w:rsidP="00FA7E49">
            <w:pPr>
              <w:rPr>
                <w:sz w:val="20"/>
                <w:szCs w:val="20"/>
                <w:lang w:val="en-US"/>
              </w:rPr>
            </w:pPr>
          </w:p>
          <w:p w14:paraId="6B05499A" w14:textId="77777777" w:rsidR="008D35AE" w:rsidRDefault="008D35AE" w:rsidP="00FA7E49">
            <w:pPr>
              <w:rPr>
                <w:sz w:val="20"/>
                <w:szCs w:val="20"/>
                <w:lang w:val="en-US"/>
              </w:rPr>
            </w:pPr>
          </w:p>
        </w:tc>
        <w:tc>
          <w:tcPr>
            <w:tcW w:w="1951" w:type="dxa"/>
            <w:tcBorders>
              <w:top w:val="nil"/>
              <w:left w:val="nil"/>
              <w:bottom w:val="single" w:sz="8" w:space="0" w:color="000000"/>
              <w:right w:val="single" w:sz="8" w:space="0" w:color="000000"/>
            </w:tcBorders>
            <w:tcMar>
              <w:top w:w="0" w:type="dxa"/>
              <w:left w:w="108" w:type="dxa"/>
              <w:bottom w:w="0" w:type="dxa"/>
              <w:right w:w="108" w:type="dxa"/>
            </w:tcMar>
          </w:tcPr>
          <w:p w14:paraId="44E59194" w14:textId="77777777" w:rsidR="008D35AE" w:rsidRDefault="008D35AE" w:rsidP="00FA7E49">
            <w:pPr>
              <w:rPr>
                <w:sz w:val="20"/>
                <w:szCs w:val="20"/>
                <w:lang w:val="en-US"/>
              </w:rPr>
            </w:pPr>
          </w:p>
        </w:tc>
        <w:tc>
          <w:tcPr>
            <w:tcW w:w="1919" w:type="dxa"/>
            <w:tcBorders>
              <w:top w:val="nil"/>
              <w:left w:val="nil"/>
              <w:bottom w:val="single" w:sz="8" w:space="0" w:color="000000"/>
              <w:right w:val="single" w:sz="8" w:space="0" w:color="000000"/>
            </w:tcBorders>
            <w:tcMar>
              <w:top w:w="0" w:type="dxa"/>
              <w:left w:w="108" w:type="dxa"/>
              <w:bottom w:w="0" w:type="dxa"/>
              <w:right w:w="108" w:type="dxa"/>
            </w:tcMar>
          </w:tcPr>
          <w:p w14:paraId="360EC5B0" w14:textId="77777777" w:rsidR="008D35AE" w:rsidRDefault="008D35AE" w:rsidP="00FA7E49">
            <w:pPr>
              <w:rPr>
                <w:sz w:val="20"/>
                <w:szCs w:val="20"/>
                <w:lang w:val="en-US"/>
              </w:rPr>
            </w:pPr>
          </w:p>
        </w:tc>
        <w:tc>
          <w:tcPr>
            <w:tcW w:w="1768" w:type="dxa"/>
            <w:tcBorders>
              <w:top w:val="nil"/>
              <w:left w:val="nil"/>
              <w:bottom w:val="single" w:sz="8" w:space="0" w:color="000000"/>
              <w:right w:val="single" w:sz="8" w:space="0" w:color="000000"/>
            </w:tcBorders>
            <w:tcMar>
              <w:top w:w="0" w:type="dxa"/>
              <w:left w:w="108" w:type="dxa"/>
              <w:bottom w:w="0" w:type="dxa"/>
              <w:right w:w="108" w:type="dxa"/>
            </w:tcMar>
          </w:tcPr>
          <w:p w14:paraId="6FC2D27E" w14:textId="77777777" w:rsidR="008D35AE" w:rsidRDefault="008D35AE" w:rsidP="00FA7E49">
            <w:pPr>
              <w:rPr>
                <w:sz w:val="20"/>
                <w:szCs w:val="20"/>
                <w:lang w:val="en-US"/>
              </w:rPr>
            </w:pPr>
          </w:p>
        </w:tc>
      </w:tr>
    </w:tbl>
    <w:p w14:paraId="714848EE" w14:textId="77777777" w:rsidR="008D35AE" w:rsidRDefault="008D35AE" w:rsidP="008D35AE">
      <w:pPr>
        <w:rPr>
          <w:sz w:val="20"/>
          <w:szCs w:val="20"/>
        </w:rPr>
      </w:pPr>
    </w:p>
    <w:p w14:paraId="7D22CE3D" w14:textId="77777777" w:rsidR="008D35AE" w:rsidRDefault="008D35AE" w:rsidP="008D35AE">
      <w:pPr>
        <w:rPr>
          <w:sz w:val="20"/>
          <w:szCs w:val="20"/>
        </w:rPr>
      </w:pPr>
      <w:r>
        <w:rPr>
          <w:sz w:val="20"/>
          <w:szCs w:val="20"/>
        </w:rPr>
        <w:t>Furnish the copy of the Profit &amp; Loss Account and Balance Sheet as documentary evidence in support of the information provided above.</w:t>
      </w:r>
    </w:p>
    <w:p w14:paraId="3B4EFD0F" w14:textId="77777777" w:rsidR="008D35AE" w:rsidRDefault="008D35AE" w:rsidP="008D35AE">
      <w:pPr>
        <w:rPr>
          <w:sz w:val="20"/>
          <w:szCs w:val="20"/>
        </w:rPr>
      </w:pPr>
    </w:p>
    <w:p w14:paraId="604F0EE0" w14:textId="77777777" w:rsidR="008D35AE" w:rsidRDefault="008D35AE" w:rsidP="008D35AE">
      <w:pPr>
        <w:rPr>
          <w:sz w:val="20"/>
          <w:szCs w:val="20"/>
        </w:rPr>
      </w:pPr>
    </w:p>
    <w:p w14:paraId="53FA8CD4" w14:textId="77777777" w:rsidR="008D35AE" w:rsidRDefault="008D35AE" w:rsidP="008D35AE">
      <w:pPr>
        <w:pStyle w:val="NoSpacing"/>
        <w:jc w:val="center"/>
        <w:rPr>
          <w:sz w:val="20"/>
          <w:szCs w:val="20"/>
        </w:rPr>
      </w:pPr>
      <w:r>
        <w:t>            Signature:</w:t>
      </w:r>
    </w:p>
    <w:p w14:paraId="4DF9789B" w14:textId="77777777" w:rsidR="008D35AE" w:rsidRDefault="008D35AE" w:rsidP="008D35AE">
      <w:pPr>
        <w:pStyle w:val="NoSpacing"/>
      </w:pPr>
      <w:r>
        <w:t>Date:                                                                                      Name:</w:t>
      </w:r>
    </w:p>
    <w:p w14:paraId="7694B91B" w14:textId="77777777" w:rsidR="008D35AE" w:rsidRDefault="008D35AE" w:rsidP="008D35AE">
      <w:pPr>
        <w:rPr>
          <w:sz w:val="20"/>
          <w:szCs w:val="20"/>
        </w:rPr>
      </w:pPr>
      <w:r>
        <w:rPr>
          <w:sz w:val="20"/>
          <w:szCs w:val="20"/>
        </w:rPr>
        <w:t>OFFICE SEAL                                                                          Designation:</w:t>
      </w:r>
    </w:p>
    <w:p w14:paraId="428E491A" w14:textId="77777777" w:rsidR="008D35AE" w:rsidRDefault="008D35AE" w:rsidP="008D35AE">
      <w:pPr>
        <w:rPr>
          <w:sz w:val="20"/>
          <w:szCs w:val="20"/>
        </w:rPr>
      </w:pPr>
      <w:r>
        <w:rPr>
          <w:rFonts w:eastAsia="Times New Roman"/>
          <w:sz w:val="20"/>
          <w:szCs w:val="20"/>
        </w:rPr>
        <w:br w:type="page"/>
      </w:r>
    </w:p>
    <w:p w14:paraId="17FBE812" w14:textId="77777777" w:rsidR="003B6F6A" w:rsidRDefault="003B6F6A" w:rsidP="003B6F6A">
      <w:pPr>
        <w:jc w:val="right"/>
        <w:rPr>
          <w:b/>
          <w:bCs/>
          <w:i/>
          <w:iCs/>
          <w:sz w:val="20"/>
          <w:szCs w:val="20"/>
        </w:rPr>
      </w:pPr>
      <w:r>
        <w:rPr>
          <w:b/>
          <w:bCs/>
          <w:i/>
          <w:iCs/>
          <w:sz w:val="20"/>
          <w:szCs w:val="20"/>
        </w:rPr>
        <w:lastRenderedPageBreak/>
        <w:t>SUB-ANNEXURE: A-3</w:t>
      </w:r>
    </w:p>
    <w:p w14:paraId="3602C432" w14:textId="3B4E0AC3" w:rsidR="003B6F6A" w:rsidRDefault="003B6F6A" w:rsidP="003B6F6A">
      <w:pPr>
        <w:rPr>
          <w:sz w:val="20"/>
          <w:szCs w:val="20"/>
        </w:rPr>
      </w:pPr>
      <w:r>
        <w:rPr>
          <w:sz w:val="20"/>
          <w:szCs w:val="20"/>
        </w:rPr>
        <w:t>Details of Audit Firm’s Experience of Similar Services as per details in RFP Document   </w:t>
      </w:r>
      <w:proofErr w:type="gramStart"/>
      <w:r>
        <w:rPr>
          <w:sz w:val="20"/>
          <w:szCs w:val="20"/>
        </w:rPr>
        <w:t>   (</w:t>
      </w:r>
      <w:proofErr w:type="gramEnd"/>
      <w:r>
        <w:rPr>
          <w:sz w:val="20"/>
          <w:szCs w:val="20"/>
        </w:rPr>
        <w:t>two to five years)</w:t>
      </w:r>
    </w:p>
    <w:tbl>
      <w:tblPr>
        <w:tblW w:w="0" w:type="auto"/>
        <w:tblCellMar>
          <w:left w:w="0" w:type="dxa"/>
          <w:right w:w="0" w:type="dxa"/>
        </w:tblCellMar>
        <w:tblLook w:val="04A0" w:firstRow="1" w:lastRow="0" w:firstColumn="1" w:lastColumn="0" w:noHBand="0" w:noVBand="1"/>
      </w:tblPr>
      <w:tblGrid>
        <w:gridCol w:w="582"/>
        <w:gridCol w:w="1618"/>
        <w:gridCol w:w="1607"/>
        <w:gridCol w:w="1619"/>
        <w:gridCol w:w="1962"/>
        <w:gridCol w:w="1618"/>
      </w:tblGrid>
      <w:tr w:rsidR="003B6F6A" w14:paraId="4F5B4919" w14:textId="77777777" w:rsidTr="00FA7E49">
        <w:tc>
          <w:tcPr>
            <w:tcW w:w="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32D7AD9" w14:textId="77777777" w:rsidR="003B6F6A" w:rsidRDefault="003B6F6A" w:rsidP="00FA7E49">
            <w:pPr>
              <w:rPr>
                <w:sz w:val="20"/>
                <w:szCs w:val="20"/>
                <w:lang w:val="en-US"/>
              </w:rPr>
            </w:pPr>
            <w:r>
              <w:rPr>
                <w:sz w:val="20"/>
                <w:szCs w:val="20"/>
                <w:lang w:val="en-US"/>
              </w:rPr>
              <w:t>S.N.</w:t>
            </w:r>
          </w:p>
        </w:tc>
        <w:tc>
          <w:tcPr>
            <w:tcW w:w="162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2CE91A7" w14:textId="77777777" w:rsidR="003B6F6A" w:rsidRDefault="003B6F6A" w:rsidP="00FA7E49">
            <w:pPr>
              <w:rPr>
                <w:sz w:val="20"/>
                <w:szCs w:val="20"/>
                <w:lang w:val="en-US"/>
              </w:rPr>
            </w:pPr>
            <w:r>
              <w:rPr>
                <w:sz w:val="20"/>
                <w:szCs w:val="20"/>
                <w:lang w:val="en-US"/>
              </w:rPr>
              <w:t>Name of the assignment</w:t>
            </w:r>
          </w:p>
        </w:tc>
        <w:tc>
          <w:tcPr>
            <w:tcW w:w="161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9B67DB2" w14:textId="77777777" w:rsidR="003B6F6A" w:rsidRDefault="003B6F6A" w:rsidP="00FA7E49">
            <w:pPr>
              <w:rPr>
                <w:sz w:val="20"/>
                <w:szCs w:val="20"/>
                <w:lang w:val="en-US"/>
              </w:rPr>
            </w:pPr>
            <w:r>
              <w:rPr>
                <w:sz w:val="20"/>
                <w:szCs w:val="20"/>
                <w:lang w:val="en-US"/>
              </w:rPr>
              <w:t>Name of Assignment (start date/ End date)</w:t>
            </w:r>
          </w:p>
        </w:tc>
        <w:tc>
          <w:tcPr>
            <w:tcW w:w="162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9010130" w14:textId="77777777" w:rsidR="003B6F6A" w:rsidRDefault="003B6F6A" w:rsidP="00FA7E49">
            <w:pPr>
              <w:rPr>
                <w:sz w:val="20"/>
                <w:szCs w:val="20"/>
                <w:lang w:val="en-US"/>
              </w:rPr>
            </w:pPr>
            <w:r>
              <w:rPr>
                <w:sz w:val="20"/>
                <w:szCs w:val="20"/>
                <w:lang w:val="en-US"/>
              </w:rPr>
              <w:t>Name of the organization</w:t>
            </w:r>
          </w:p>
        </w:tc>
        <w:tc>
          <w:tcPr>
            <w:tcW w:w="197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6975B03" w14:textId="77777777" w:rsidR="003B6F6A" w:rsidRDefault="003B6F6A" w:rsidP="00FA7E49">
            <w:pPr>
              <w:rPr>
                <w:sz w:val="20"/>
                <w:szCs w:val="20"/>
                <w:lang w:val="en-US"/>
              </w:rPr>
            </w:pPr>
            <w:r>
              <w:rPr>
                <w:sz w:val="20"/>
                <w:szCs w:val="20"/>
                <w:lang w:val="en-US"/>
              </w:rPr>
              <w:t>Nature of Assignments</w:t>
            </w:r>
          </w:p>
          <w:p w14:paraId="078B745C" w14:textId="77777777" w:rsidR="003B6F6A" w:rsidRDefault="003B6F6A" w:rsidP="00FA7E49">
            <w:pPr>
              <w:rPr>
                <w:sz w:val="20"/>
                <w:szCs w:val="20"/>
                <w:lang w:val="en-US"/>
              </w:rPr>
            </w:pPr>
            <w:r>
              <w:rPr>
                <w:sz w:val="20"/>
                <w:szCs w:val="20"/>
                <w:lang w:val="en-US"/>
              </w:rPr>
              <w:t>(Please specify the work involved as detailed in scope of work)</w:t>
            </w:r>
          </w:p>
        </w:tc>
        <w:tc>
          <w:tcPr>
            <w:tcW w:w="162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BFBA0FA" w14:textId="77777777" w:rsidR="003B6F6A" w:rsidRDefault="003B6F6A" w:rsidP="00FA7E49">
            <w:pPr>
              <w:rPr>
                <w:sz w:val="20"/>
                <w:szCs w:val="20"/>
                <w:lang w:val="en-US"/>
              </w:rPr>
            </w:pPr>
            <w:r>
              <w:rPr>
                <w:sz w:val="20"/>
                <w:szCs w:val="20"/>
                <w:lang w:val="en-US"/>
              </w:rPr>
              <w:t>Details of Supporting Documents provided</w:t>
            </w:r>
          </w:p>
        </w:tc>
      </w:tr>
      <w:tr w:rsidR="003B6F6A" w14:paraId="3000C23E" w14:textId="77777777" w:rsidTr="00FA7E49">
        <w:tc>
          <w:tcPr>
            <w:tcW w:w="55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C101959" w14:textId="77777777" w:rsidR="003B6F6A" w:rsidRDefault="003B6F6A" w:rsidP="00FA7E49">
            <w:pPr>
              <w:rPr>
                <w:sz w:val="20"/>
                <w:szCs w:val="20"/>
                <w:lang w:val="en-US"/>
              </w:rPr>
            </w:pPr>
            <w:r>
              <w:rPr>
                <w:sz w:val="20"/>
                <w:szCs w:val="20"/>
                <w:lang w:val="en-US"/>
              </w:rPr>
              <w:t>1</w:t>
            </w:r>
          </w:p>
        </w:tc>
        <w:tc>
          <w:tcPr>
            <w:tcW w:w="1626" w:type="dxa"/>
            <w:tcBorders>
              <w:top w:val="nil"/>
              <w:left w:val="nil"/>
              <w:bottom w:val="single" w:sz="8" w:space="0" w:color="000000"/>
              <w:right w:val="single" w:sz="8" w:space="0" w:color="000000"/>
            </w:tcBorders>
            <w:tcMar>
              <w:top w:w="0" w:type="dxa"/>
              <w:left w:w="108" w:type="dxa"/>
              <w:bottom w:w="0" w:type="dxa"/>
              <w:right w:w="108" w:type="dxa"/>
            </w:tcMar>
          </w:tcPr>
          <w:p w14:paraId="10A9604C" w14:textId="77777777" w:rsidR="003B6F6A" w:rsidRDefault="003B6F6A" w:rsidP="00FA7E49">
            <w:pPr>
              <w:rPr>
                <w:sz w:val="20"/>
                <w:szCs w:val="20"/>
                <w:lang w:val="en-US"/>
              </w:rPr>
            </w:pPr>
          </w:p>
        </w:tc>
        <w:tc>
          <w:tcPr>
            <w:tcW w:w="1614" w:type="dxa"/>
            <w:tcBorders>
              <w:top w:val="nil"/>
              <w:left w:val="nil"/>
              <w:bottom w:val="single" w:sz="8" w:space="0" w:color="000000"/>
              <w:right w:val="single" w:sz="8" w:space="0" w:color="000000"/>
            </w:tcBorders>
            <w:tcMar>
              <w:top w:w="0" w:type="dxa"/>
              <w:left w:w="108" w:type="dxa"/>
              <w:bottom w:w="0" w:type="dxa"/>
              <w:right w:w="108" w:type="dxa"/>
            </w:tcMar>
          </w:tcPr>
          <w:p w14:paraId="4CE00BEA" w14:textId="77777777" w:rsidR="003B6F6A" w:rsidRDefault="003B6F6A" w:rsidP="00FA7E49">
            <w:pPr>
              <w:rPr>
                <w:sz w:val="20"/>
                <w:szCs w:val="20"/>
                <w:lang w:val="en-US"/>
              </w:rPr>
            </w:pPr>
          </w:p>
        </w:tc>
        <w:tc>
          <w:tcPr>
            <w:tcW w:w="1626" w:type="dxa"/>
            <w:tcBorders>
              <w:top w:val="nil"/>
              <w:left w:val="nil"/>
              <w:bottom w:val="single" w:sz="8" w:space="0" w:color="000000"/>
              <w:right w:val="single" w:sz="8" w:space="0" w:color="000000"/>
            </w:tcBorders>
            <w:tcMar>
              <w:top w:w="0" w:type="dxa"/>
              <w:left w:w="108" w:type="dxa"/>
              <w:bottom w:w="0" w:type="dxa"/>
              <w:right w:w="108" w:type="dxa"/>
            </w:tcMar>
          </w:tcPr>
          <w:p w14:paraId="4A35F4B6" w14:textId="77777777" w:rsidR="003B6F6A" w:rsidRDefault="003B6F6A" w:rsidP="00FA7E49">
            <w:pPr>
              <w:rPr>
                <w:sz w:val="20"/>
                <w:szCs w:val="20"/>
                <w:lang w:val="en-US"/>
              </w:rPr>
            </w:pPr>
          </w:p>
        </w:tc>
        <w:tc>
          <w:tcPr>
            <w:tcW w:w="1974" w:type="dxa"/>
            <w:tcBorders>
              <w:top w:val="nil"/>
              <w:left w:val="nil"/>
              <w:bottom w:val="single" w:sz="8" w:space="0" w:color="000000"/>
              <w:right w:val="single" w:sz="8" w:space="0" w:color="000000"/>
            </w:tcBorders>
            <w:tcMar>
              <w:top w:w="0" w:type="dxa"/>
              <w:left w:w="108" w:type="dxa"/>
              <w:bottom w:w="0" w:type="dxa"/>
              <w:right w:w="108" w:type="dxa"/>
            </w:tcMar>
          </w:tcPr>
          <w:p w14:paraId="12F9C8C1" w14:textId="77777777" w:rsidR="003B6F6A" w:rsidRDefault="003B6F6A" w:rsidP="00FA7E49">
            <w:pPr>
              <w:rPr>
                <w:sz w:val="20"/>
                <w:szCs w:val="20"/>
                <w:lang w:val="en-US"/>
              </w:rPr>
            </w:pPr>
          </w:p>
        </w:tc>
        <w:tc>
          <w:tcPr>
            <w:tcW w:w="1626" w:type="dxa"/>
            <w:tcBorders>
              <w:top w:val="nil"/>
              <w:left w:val="nil"/>
              <w:bottom w:val="single" w:sz="8" w:space="0" w:color="000000"/>
              <w:right w:val="single" w:sz="8" w:space="0" w:color="000000"/>
            </w:tcBorders>
            <w:tcMar>
              <w:top w:w="0" w:type="dxa"/>
              <w:left w:w="108" w:type="dxa"/>
              <w:bottom w:w="0" w:type="dxa"/>
              <w:right w:w="108" w:type="dxa"/>
            </w:tcMar>
          </w:tcPr>
          <w:p w14:paraId="13975767" w14:textId="77777777" w:rsidR="003B6F6A" w:rsidRDefault="003B6F6A" w:rsidP="00FA7E49">
            <w:pPr>
              <w:rPr>
                <w:sz w:val="20"/>
                <w:szCs w:val="20"/>
                <w:lang w:val="en-US"/>
              </w:rPr>
            </w:pPr>
          </w:p>
        </w:tc>
      </w:tr>
      <w:tr w:rsidR="003B6F6A" w14:paraId="25A699CF" w14:textId="77777777" w:rsidTr="00FA7E49">
        <w:tc>
          <w:tcPr>
            <w:tcW w:w="55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828845D" w14:textId="77777777" w:rsidR="003B6F6A" w:rsidRDefault="003B6F6A" w:rsidP="00FA7E49">
            <w:pPr>
              <w:rPr>
                <w:sz w:val="20"/>
                <w:szCs w:val="20"/>
                <w:lang w:val="en-US"/>
              </w:rPr>
            </w:pPr>
            <w:r>
              <w:rPr>
                <w:sz w:val="20"/>
                <w:szCs w:val="20"/>
                <w:lang w:val="en-US"/>
              </w:rPr>
              <w:t>2</w:t>
            </w:r>
          </w:p>
        </w:tc>
        <w:tc>
          <w:tcPr>
            <w:tcW w:w="1626" w:type="dxa"/>
            <w:tcBorders>
              <w:top w:val="nil"/>
              <w:left w:val="nil"/>
              <w:bottom w:val="single" w:sz="8" w:space="0" w:color="000000"/>
              <w:right w:val="single" w:sz="8" w:space="0" w:color="000000"/>
            </w:tcBorders>
            <w:tcMar>
              <w:top w:w="0" w:type="dxa"/>
              <w:left w:w="108" w:type="dxa"/>
              <w:bottom w:w="0" w:type="dxa"/>
              <w:right w:w="108" w:type="dxa"/>
            </w:tcMar>
          </w:tcPr>
          <w:p w14:paraId="356AB456" w14:textId="77777777" w:rsidR="003B6F6A" w:rsidRDefault="003B6F6A" w:rsidP="00FA7E49">
            <w:pPr>
              <w:rPr>
                <w:sz w:val="20"/>
                <w:szCs w:val="20"/>
                <w:lang w:val="en-US"/>
              </w:rPr>
            </w:pPr>
          </w:p>
        </w:tc>
        <w:tc>
          <w:tcPr>
            <w:tcW w:w="1614" w:type="dxa"/>
            <w:tcBorders>
              <w:top w:val="nil"/>
              <w:left w:val="nil"/>
              <w:bottom w:val="single" w:sz="8" w:space="0" w:color="000000"/>
              <w:right w:val="single" w:sz="8" w:space="0" w:color="000000"/>
            </w:tcBorders>
            <w:tcMar>
              <w:top w:w="0" w:type="dxa"/>
              <w:left w:w="108" w:type="dxa"/>
              <w:bottom w:w="0" w:type="dxa"/>
              <w:right w:w="108" w:type="dxa"/>
            </w:tcMar>
          </w:tcPr>
          <w:p w14:paraId="599504D5" w14:textId="77777777" w:rsidR="003B6F6A" w:rsidRDefault="003B6F6A" w:rsidP="00FA7E49">
            <w:pPr>
              <w:rPr>
                <w:sz w:val="20"/>
                <w:szCs w:val="20"/>
                <w:lang w:val="en-US"/>
              </w:rPr>
            </w:pPr>
          </w:p>
        </w:tc>
        <w:tc>
          <w:tcPr>
            <w:tcW w:w="1626" w:type="dxa"/>
            <w:tcBorders>
              <w:top w:val="nil"/>
              <w:left w:val="nil"/>
              <w:bottom w:val="single" w:sz="8" w:space="0" w:color="000000"/>
              <w:right w:val="single" w:sz="8" w:space="0" w:color="000000"/>
            </w:tcBorders>
            <w:tcMar>
              <w:top w:w="0" w:type="dxa"/>
              <w:left w:w="108" w:type="dxa"/>
              <w:bottom w:w="0" w:type="dxa"/>
              <w:right w:w="108" w:type="dxa"/>
            </w:tcMar>
          </w:tcPr>
          <w:p w14:paraId="44E7450E" w14:textId="77777777" w:rsidR="003B6F6A" w:rsidRDefault="003B6F6A" w:rsidP="00FA7E49">
            <w:pPr>
              <w:rPr>
                <w:sz w:val="20"/>
                <w:szCs w:val="20"/>
                <w:lang w:val="en-US"/>
              </w:rPr>
            </w:pPr>
          </w:p>
        </w:tc>
        <w:tc>
          <w:tcPr>
            <w:tcW w:w="1974" w:type="dxa"/>
            <w:tcBorders>
              <w:top w:val="nil"/>
              <w:left w:val="nil"/>
              <w:bottom w:val="single" w:sz="8" w:space="0" w:color="000000"/>
              <w:right w:val="single" w:sz="8" w:space="0" w:color="000000"/>
            </w:tcBorders>
            <w:tcMar>
              <w:top w:w="0" w:type="dxa"/>
              <w:left w:w="108" w:type="dxa"/>
              <w:bottom w:w="0" w:type="dxa"/>
              <w:right w:w="108" w:type="dxa"/>
            </w:tcMar>
          </w:tcPr>
          <w:p w14:paraId="77511694" w14:textId="77777777" w:rsidR="003B6F6A" w:rsidRDefault="003B6F6A" w:rsidP="00FA7E49">
            <w:pPr>
              <w:rPr>
                <w:sz w:val="20"/>
                <w:szCs w:val="20"/>
                <w:lang w:val="en-US"/>
              </w:rPr>
            </w:pPr>
          </w:p>
        </w:tc>
        <w:tc>
          <w:tcPr>
            <w:tcW w:w="1626" w:type="dxa"/>
            <w:tcBorders>
              <w:top w:val="nil"/>
              <w:left w:val="nil"/>
              <w:bottom w:val="single" w:sz="8" w:space="0" w:color="000000"/>
              <w:right w:val="single" w:sz="8" w:space="0" w:color="000000"/>
            </w:tcBorders>
            <w:tcMar>
              <w:top w:w="0" w:type="dxa"/>
              <w:left w:w="108" w:type="dxa"/>
              <w:bottom w:w="0" w:type="dxa"/>
              <w:right w:w="108" w:type="dxa"/>
            </w:tcMar>
          </w:tcPr>
          <w:p w14:paraId="7CDC2C90" w14:textId="77777777" w:rsidR="003B6F6A" w:rsidRDefault="003B6F6A" w:rsidP="00FA7E49">
            <w:pPr>
              <w:rPr>
                <w:sz w:val="20"/>
                <w:szCs w:val="20"/>
                <w:lang w:val="en-US"/>
              </w:rPr>
            </w:pPr>
          </w:p>
        </w:tc>
      </w:tr>
      <w:tr w:rsidR="003B6F6A" w14:paraId="13DF46DB" w14:textId="77777777" w:rsidTr="00FA7E49">
        <w:tc>
          <w:tcPr>
            <w:tcW w:w="55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36759AB" w14:textId="77777777" w:rsidR="003B6F6A" w:rsidRDefault="003B6F6A" w:rsidP="00FA7E49">
            <w:pPr>
              <w:rPr>
                <w:sz w:val="20"/>
                <w:szCs w:val="20"/>
                <w:lang w:val="en-US"/>
              </w:rPr>
            </w:pPr>
            <w:r>
              <w:rPr>
                <w:sz w:val="20"/>
                <w:szCs w:val="20"/>
                <w:lang w:val="en-US"/>
              </w:rPr>
              <w:t>3</w:t>
            </w:r>
          </w:p>
        </w:tc>
        <w:tc>
          <w:tcPr>
            <w:tcW w:w="1626" w:type="dxa"/>
            <w:tcBorders>
              <w:top w:val="nil"/>
              <w:left w:val="nil"/>
              <w:bottom w:val="single" w:sz="8" w:space="0" w:color="000000"/>
              <w:right w:val="single" w:sz="8" w:space="0" w:color="000000"/>
            </w:tcBorders>
            <w:tcMar>
              <w:top w:w="0" w:type="dxa"/>
              <w:left w:w="108" w:type="dxa"/>
              <w:bottom w:w="0" w:type="dxa"/>
              <w:right w:w="108" w:type="dxa"/>
            </w:tcMar>
          </w:tcPr>
          <w:p w14:paraId="2EE7A2D4" w14:textId="77777777" w:rsidR="003B6F6A" w:rsidRDefault="003B6F6A" w:rsidP="00FA7E49">
            <w:pPr>
              <w:rPr>
                <w:sz w:val="20"/>
                <w:szCs w:val="20"/>
                <w:lang w:val="en-US"/>
              </w:rPr>
            </w:pPr>
          </w:p>
        </w:tc>
        <w:tc>
          <w:tcPr>
            <w:tcW w:w="1614" w:type="dxa"/>
            <w:tcBorders>
              <w:top w:val="nil"/>
              <w:left w:val="nil"/>
              <w:bottom w:val="single" w:sz="8" w:space="0" w:color="000000"/>
              <w:right w:val="single" w:sz="8" w:space="0" w:color="000000"/>
            </w:tcBorders>
            <w:tcMar>
              <w:top w:w="0" w:type="dxa"/>
              <w:left w:w="108" w:type="dxa"/>
              <w:bottom w:w="0" w:type="dxa"/>
              <w:right w:w="108" w:type="dxa"/>
            </w:tcMar>
          </w:tcPr>
          <w:p w14:paraId="075E7137" w14:textId="77777777" w:rsidR="003B6F6A" w:rsidRDefault="003B6F6A" w:rsidP="00FA7E49">
            <w:pPr>
              <w:rPr>
                <w:sz w:val="20"/>
                <w:szCs w:val="20"/>
                <w:lang w:val="en-US"/>
              </w:rPr>
            </w:pPr>
          </w:p>
        </w:tc>
        <w:tc>
          <w:tcPr>
            <w:tcW w:w="1626" w:type="dxa"/>
            <w:tcBorders>
              <w:top w:val="nil"/>
              <w:left w:val="nil"/>
              <w:bottom w:val="single" w:sz="8" w:space="0" w:color="000000"/>
              <w:right w:val="single" w:sz="8" w:space="0" w:color="000000"/>
            </w:tcBorders>
            <w:tcMar>
              <w:top w:w="0" w:type="dxa"/>
              <w:left w:w="108" w:type="dxa"/>
              <w:bottom w:w="0" w:type="dxa"/>
              <w:right w:w="108" w:type="dxa"/>
            </w:tcMar>
          </w:tcPr>
          <w:p w14:paraId="4D2A086C" w14:textId="77777777" w:rsidR="003B6F6A" w:rsidRDefault="003B6F6A" w:rsidP="00FA7E49">
            <w:pPr>
              <w:rPr>
                <w:sz w:val="20"/>
                <w:szCs w:val="20"/>
                <w:lang w:val="en-US"/>
              </w:rPr>
            </w:pPr>
          </w:p>
        </w:tc>
        <w:tc>
          <w:tcPr>
            <w:tcW w:w="1974" w:type="dxa"/>
            <w:tcBorders>
              <w:top w:val="nil"/>
              <w:left w:val="nil"/>
              <w:bottom w:val="single" w:sz="8" w:space="0" w:color="000000"/>
              <w:right w:val="single" w:sz="8" w:space="0" w:color="000000"/>
            </w:tcBorders>
            <w:tcMar>
              <w:top w:w="0" w:type="dxa"/>
              <w:left w:w="108" w:type="dxa"/>
              <w:bottom w:w="0" w:type="dxa"/>
              <w:right w:w="108" w:type="dxa"/>
            </w:tcMar>
          </w:tcPr>
          <w:p w14:paraId="6091EEF9" w14:textId="77777777" w:rsidR="003B6F6A" w:rsidRDefault="003B6F6A" w:rsidP="00FA7E49">
            <w:pPr>
              <w:rPr>
                <w:sz w:val="20"/>
                <w:szCs w:val="20"/>
                <w:lang w:val="en-US"/>
              </w:rPr>
            </w:pPr>
          </w:p>
        </w:tc>
        <w:tc>
          <w:tcPr>
            <w:tcW w:w="1626" w:type="dxa"/>
            <w:tcBorders>
              <w:top w:val="nil"/>
              <w:left w:val="nil"/>
              <w:bottom w:val="single" w:sz="8" w:space="0" w:color="000000"/>
              <w:right w:val="single" w:sz="8" w:space="0" w:color="000000"/>
            </w:tcBorders>
            <w:tcMar>
              <w:top w:w="0" w:type="dxa"/>
              <w:left w:w="108" w:type="dxa"/>
              <w:bottom w:w="0" w:type="dxa"/>
              <w:right w:w="108" w:type="dxa"/>
            </w:tcMar>
          </w:tcPr>
          <w:p w14:paraId="5989BB32" w14:textId="77777777" w:rsidR="003B6F6A" w:rsidRDefault="003B6F6A" w:rsidP="00FA7E49">
            <w:pPr>
              <w:rPr>
                <w:sz w:val="20"/>
                <w:szCs w:val="20"/>
                <w:lang w:val="en-US"/>
              </w:rPr>
            </w:pPr>
          </w:p>
        </w:tc>
      </w:tr>
      <w:tr w:rsidR="003B6F6A" w14:paraId="7C2BCD02" w14:textId="77777777" w:rsidTr="00FA7E49">
        <w:tc>
          <w:tcPr>
            <w:tcW w:w="55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7AE034A" w14:textId="77777777" w:rsidR="003B6F6A" w:rsidRDefault="003B6F6A" w:rsidP="00FA7E49">
            <w:pPr>
              <w:rPr>
                <w:sz w:val="20"/>
                <w:szCs w:val="20"/>
                <w:lang w:val="en-US"/>
              </w:rPr>
            </w:pPr>
            <w:r>
              <w:rPr>
                <w:sz w:val="20"/>
                <w:szCs w:val="20"/>
                <w:lang w:val="en-US"/>
              </w:rPr>
              <w:t>4</w:t>
            </w:r>
          </w:p>
        </w:tc>
        <w:tc>
          <w:tcPr>
            <w:tcW w:w="1626" w:type="dxa"/>
            <w:tcBorders>
              <w:top w:val="nil"/>
              <w:left w:val="nil"/>
              <w:bottom w:val="single" w:sz="8" w:space="0" w:color="000000"/>
              <w:right w:val="single" w:sz="8" w:space="0" w:color="000000"/>
            </w:tcBorders>
            <w:tcMar>
              <w:top w:w="0" w:type="dxa"/>
              <w:left w:w="108" w:type="dxa"/>
              <w:bottom w:w="0" w:type="dxa"/>
              <w:right w:w="108" w:type="dxa"/>
            </w:tcMar>
          </w:tcPr>
          <w:p w14:paraId="69C135E0" w14:textId="77777777" w:rsidR="003B6F6A" w:rsidRDefault="003B6F6A" w:rsidP="00FA7E49">
            <w:pPr>
              <w:rPr>
                <w:sz w:val="20"/>
                <w:szCs w:val="20"/>
                <w:lang w:val="en-US"/>
              </w:rPr>
            </w:pPr>
          </w:p>
        </w:tc>
        <w:tc>
          <w:tcPr>
            <w:tcW w:w="1614" w:type="dxa"/>
            <w:tcBorders>
              <w:top w:val="nil"/>
              <w:left w:val="nil"/>
              <w:bottom w:val="single" w:sz="8" w:space="0" w:color="000000"/>
              <w:right w:val="single" w:sz="8" w:space="0" w:color="000000"/>
            </w:tcBorders>
            <w:tcMar>
              <w:top w:w="0" w:type="dxa"/>
              <w:left w:w="108" w:type="dxa"/>
              <w:bottom w:w="0" w:type="dxa"/>
              <w:right w:w="108" w:type="dxa"/>
            </w:tcMar>
          </w:tcPr>
          <w:p w14:paraId="343CC64A" w14:textId="77777777" w:rsidR="003B6F6A" w:rsidRDefault="003B6F6A" w:rsidP="00FA7E49">
            <w:pPr>
              <w:rPr>
                <w:sz w:val="20"/>
                <w:szCs w:val="20"/>
                <w:lang w:val="en-US"/>
              </w:rPr>
            </w:pPr>
          </w:p>
        </w:tc>
        <w:tc>
          <w:tcPr>
            <w:tcW w:w="1626" w:type="dxa"/>
            <w:tcBorders>
              <w:top w:val="nil"/>
              <w:left w:val="nil"/>
              <w:bottom w:val="single" w:sz="8" w:space="0" w:color="000000"/>
              <w:right w:val="single" w:sz="8" w:space="0" w:color="000000"/>
            </w:tcBorders>
            <w:tcMar>
              <w:top w:w="0" w:type="dxa"/>
              <w:left w:w="108" w:type="dxa"/>
              <w:bottom w:w="0" w:type="dxa"/>
              <w:right w:w="108" w:type="dxa"/>
            </w:tcMar>
          </w:tcPr>
          <w:p w14:paraId="1A8FDEA6" w14:textId="77777777" w:rsidR="003B6F6A" w:rsidRDefault="003B6F6A" w:rsidP="00FA7E49">
            <w:pPr>
              <w:rPr>
                <w:sz w:val="20"/>
                <w:szCs w:val="20"/>
                <w:lang w:val="en-US"/>
              </w:rPr>
            </w:pPr>
          </w:p>
        </w:tc>
        <w:tc>
          <w:tcPr>
            <w:tcW w:w="1974" w:type="dxa"/>
            <w:tcBorders>
              <w:top w:val="nil"/>
              <w:left w:val="nil"/>
              <w:bottom w:val="single" w:sz="8" w:space="0" w:color="000000"/>
              <w:right w:val="single" w:sz="8" w:space="0" w:color="000000"/>
            </w:tcBorders>
            <w:tcMar>
              <w:top w:w="0" w:type="dxa"/>
              <w:left w:w="108" w:type="dxa"/>
              <w:bottom w:w="0" w:type="dxa"/>
              <w:right w:w="108" w:type="dxa"/>
            </w:tcMar>
          </w:tcPr>
          <w:p w14:paraId="1C5D5103" w14:textId="77777777" w:rsidR="003B6F6A" w:rsidRDefault="003B6F6A" w:rsidP="00FA7E49">
            <w:pPr>
              <w:rPr>
                <w:sz w:val="20"/>
                <w:szCs w:val="20"/>
                <w:lang w:val="en-US"/>
              </w:rPr>
            </w:pPr>
          </w:p>
        </w:tc>
        <w:tc>
          <w:tcPr>
            <w:tcW w:w="1626" w:type="dxa"/>
            <w:tcBorders>
              <w:top w:val="nil"/>
              <w:left w:val="nil"/>
              <w:bottom w:val="single" w:sz="8" w:space="0" w:color="000000"/>
              <w:right w:val="single" w:sz="8" w:space="0" w:color="000000"/>
            </w:tcBorders>
            <w:tcMar>
              <w:top w:w="0" w:type="dxa"/>
              <w:left w:w="108" w:type="dxa"/>
              <w:bottom w:w="0" w:type="dxa"/>
              <w:right w:w="108" w:type="dxa"/>
            </w:tcMar>
          </w:tcPr>
          <w:p w14:paraId="42F9973D" w14:textId="77777777" w:rsidR="003B6F6A" w:rsidRDefault="003B6F6A" w:rsidP="00FA7E49">
            <w:pPr>
              <w:rPr>
                <w:sz w:val="20"/>
                <w:szCs w:val="20"/>
                <w:lang w:val="en-US"/>
              </w:rPr>
            </w:pPr>
          </w:p>
        </w:tc>
      </w:tr>
      <w:tr w:rsidR="003B6F6A" w14:paraId="38806C86" w14:textId="77777777" w:rsidTr="00FA7E49">
        <w:tc>
          <w:tcPr>
            <w:tcW w:w="55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764BB5D" w14:textId="77777777" w:rsidR="003B6F6A" w:rsidRDefault="003B6F6A" w:rsidP="00FA7E49">
            <w:pPr>
              <w:rPr>
                <w:sz w:val="20"/>
                <w:szCs w:val="20"/>
                <w:lang w:val="en-US"/>
              </w:rPr>
            </w:pPr>
            <w:r>
              <w:rPr>
                <w:sz w:val="20"/>
                <w:szCs w:val="20"/>
                <w:lang w:val="en-US"/>
              </w:rPr>
              <w:t>5</w:t>
            </w:r>
          </w:p>
        </w:tc>
        <w:tc>
          <w:tcPr>
            <w:tcW w:w="1626" w:type="dxa"/>
            <w:tcBorders>
              <w:top w:val="nil"/>
              <w:left w:val="nil"/>
              <w:bottom w:val="single" w:sz="8" w:space="0" w:color="000000"/>
              <w:right w:val="single" w:sz="8" w:space="0" w:color="000000"/>
            </w:tcBorders>
            <w:tcMar>
              <w:top w:w="0" w:type="dxa"/>
              <w:left w:w="108" w:type="dxa"/>
              <w:bottom w:w="0" w:type="dxa"/>
              <w:right w:w="108" w:type="dxa"/>
            </w:tcMar>
          </w:tcPr>
          <w:p w14:paraId="2E74BF85" w14:textId="77777777" w:rsidR="003B6F6A" w:rsidRDefault="003B6F6A" w:rsidP="00FA7E49">
            <w:pPr>
              <w:rPr>
                <w:sz w:val="20"/>
                <w:szCs w:val="20"/>
                <w:lang w:val="en-US"/>
              </w:rPr>
            </w:pPr>
          </w:p>
        </w:tc>
        <w:tc>
          <w:tcPr>
            <w:tcW w:w="1614" w:type="dxa"/>
            <w:tcBorders>
              <w:top w:val="nil"/>
              <w:left w:val="nil"/>
              <w:bottom w:val="single" w:sz="8" w:space="0" w:color="000000"/>
              <w:right w:val="single" w:sz="8" w:space="0" w:color="000000"/>
            </w:tcBorders>
            <w:tcMar>
              <w:top w:w="0" w:type="dxa"/>
              <w:left w:w="108" w:type="dxa"/>
              <w:bottom w:w="0" w:type="dxa"/>
              <w:right w:w="108" w:type="dxa"/>
            </w:tcMar>
          </w:tcPr>
          <w:p w14:paraId="4FE417E6" w14:textId="77777777" w:rsidR="003B6F6A" w:rsidRDefault="003B6F6A" w:rsidP="00FA7E49">
            <w:pPr>
              <w:rPr>
                <w:sz w:val="20"/>
                <w:szCs w:val="20"/>
                <w:lang w:val="en-US"/>
              </w:rPr>
            </w:pPr>
          </w:p>
        </w:tc>
        <w:tc>
          <w:tcPr>
            <w:tcW w:w="1626" w:type="dxa"/>
            <w:tcBorders>
              <w:top w:val="nil"/>
              <w:left w:val="nil"/>
              <w:bottom w:val="single" w:sz="8" w:space="0" w:color="000000"/>
              <w:right w:val="single" w:sz="8" w:space="0" w:color="000000"/>
            </w:tcBorders>
            <w:tcMar>
              <w:top w:w="0" w:type="dxa"/>
              <w:left w:w="108" w:type="dxa"/>
              <w:bottom w:w="0" w:type="dxa"/>
              <w:right w:w="108" w:type="dxa"/>
            </w:tcMar>
          </w:tcPr>
          <w:p w14:paraId="7C75B070" w14:textId="77777777" w:rsidR="003B6F6A" w:rsidRDefault="003B6F6A" w:rsidP="00FA7E49">
            <w:pPr>
              <w:rPr>
                <w:sz w:val="20"/>
                <w:szCs w:val="20"/>
                <w:lang w:val="en-US"/>
              </w:rPr>
            </w:pPr>
          </w:p>
        </w:tc>
        <w:tc>
          <w:tcPr>
            <w:tcW w:w="1974" w:type="dxa"/>
            <w:tcBorders>
              <w:top w:val="nil"/>
              <w:left w:val="nil"/>
              <w:bottom w:val="single" w:sz="8" w:space="0" w:color="000000"/>
              <w:right w:val="single" w:sz="8" w:space="0" w:color="000000"/>
            </w:tcBorders>
            <w:tcMar>
              <w:top w:w="0" w:type="dxa"/>
              <w:left w:w="108" w:type="dxa"/>
              <w:bottom w:w="0" w:type="dxa"/>
              <w:right w:w="108" w:type="dxa"/>
            </w:tcMar>
          </w:tcPr>
          <w:p w14:paraId="49FEA961" w14:textId="77777777" w:rsidR="003B6F6A" w:rsidRDefault="003B6F6A" w:rsidP="00FA7E49">
            <w:pPr>
              <w:rPr>
                <w:sz w:val="20"/>
                <w:szCs w:val="20"/>
                <w:lang w:val="en-US"/>
              </w:rPr>
            </w:pPr>
          </w:p>
        </w:tc>
        <w:tc>
          <w:tcPr>
            <w:tcW w:w="1626" w:type="dxa"/>
            <w:tcBorders>
              <w:top w:val="nil"/>
              <w:left w:val="nil"/>
              <w:bottom w:val="single" w:sz="8" w:space="0" w:color="000000"/>
              <w:right w:val="single" w:sz="8" w:space="0" w:color="000000"/>
            </w:tcBorders>
            <w:tcMar>
              <w:top w:w="0" w:type="dxa"/>
              <w:left w:w="108" w:type="dxa"/>
              <w:bottom w:w="0" w:type="dxa"/>
              <w:right w:w="108" w:type="dxa"/>
            </w:tcMar>
          </w:tcPr>
          <w:p w14:paraId="49B4CF45" w14:textId="77777777" w:rsidR="003B6F6A" w:rsidRDefault="003B6F6A" w:rsidP="00FA7E49">
            <w:pPr>
              <w:rPr>
                <w:sz w:val="20"/>
                <w:szCs w:val="20"/>
                <w:lang w:val="en-US"/>
              </w:rPr>
            </w:pPr>
          </w:p>
        </w:tc>
      </w:tr>
      <w:tr w:rsidR="003B6F6A" w14:paraId="4BE47960" w14:textId="77777777" w:rsidTr="00FA7E49">
        <w:tc>
          <w:tcPr>
            <w:tcW w:w="55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1D01E15" w14:textId="77777777" w:rsidR="003B6F6A" w:rsidRDefault="003B6F6A" w:rsidP="00FA7E49">
            <w:pPr>
              <w:rPr>
                <w:sz w:val="20"/>
                <w:szCs w:val="20"/>
                <w:lang w:val="en-US"/>
              </w:rPr>
            </w:pPr>
            <w:r>
              <w:rPr>
                <w:sz w:val="20"/>
                <w:szCs w:val="20"/>
                <w:lang w:val="en-US"/>
              </w:rPr>
              <w:t>6</w:t>
            </w:r>
          </w:p>
        </w:tc>
        <w:tc>
          <w:tcPr>
            <w:tcW w:w="1626" w:type="dxa"/>
            <w:tcBorders>
              <w:top w:val="nil"/>
              <w:left w:val="nil"/>
              <w:bottom w:val="single" w:sz="8" w:space="0" w:color="000000"/>
              <w:right w:val="single" w:sz="8" w:space="0" w:color="000000"/>
            </w:tcBorders>
            <w:tcMar>
              <w:top w:w="0" w:type="dxa"/>
              <w:left w:w="108" w:type="dxa"/>
              <w:bottom w:w="0" w:type="dxa"/>
              <w:right w:w="108" w:type="dxa"/>
            </w:tcMar>
          </w:tcPr>
          <w:p w14:paraId="181ED776" w14:textId="77777777" w:rsidR="003B6F6A" w:rsidRDefault="003B6F6A" w:rsidP="00FA7E49">
            <w:pPr>
              <w:rPr>
                <w:sz w:val="20"/>
                <w:szCs w:val="20"/>
                <w:lang w:val="en-US"/>
              </w:rPr>
            </w:pPr>
          </w:p>
        </w:tc>
        <w:tc>
          <w:tcPr>
            <w:tcW w:w="1614" w:type="dxa"/>
            <w:tcBorders>
              <w:top w:val="nil"/>
              <w:left w:val="nil"/>
              <w:bottom w:val="single" w:sz="8" w:space="0" w:color="000000"/>
              <w:right w:val="single" w:sz="8" w:space="0" w:color="000000"/>
            </w:tcBorders>
            <w:tcMar>
              <w:top w:w="0" w:type="dxa"/>
              <w:left w:w="108" w:type="dxa"/>
              <w:bottom w:w="0" w:type="dxa"/>
              <w:right w:w="108" w:type="dxa"/>
            </w:tcMar>
          </w:tcPr>
          <w:p w14:paraId="723C7672" w14:textId="77777777" w:rsidR="003B6F6A" w:rsidRDefault="003B6F6A" w:rsidP="00FA7E49">
            <w:pPr>
              <w:rPr>
                <w:sz w:val="20"/>
                <w:szCs w:val="20"/>
                <w:lang w:val="en-US"/>
              </w:rPr>
            </w:pPr>
          </w:p>
        </w:tc>
        <w:tc>
          <w:tcPr>
            <w:tcW w:w="1626" w:type="dxa"/>
            <w:tcBorders>
              <w:top w:val="nil"/>
              <w:left w:val="nil"/>
              <w:bottom w:val="single" w:sz="8" w:space="0" w:color="000000"/>
              <w:right w:val="single" w:sz="8" w:space="0" w:color="000000"/>
            </w:tcBorders>
            <w:tcMar>
              <w:top w:w="0" w:type="dxa"/>
              <w:left w:w="108" w:type="dxa"/>
              <w:bottom w:w="0" w:type="dxa"/>
              <w:right w:w="108" w:type="dxa"/>
            </w:tcMar>
          </w:tcPr>
          <w:p w14:paraId="1498F68B" w14:textId="77777777" w:rsidR="003B6F6A" w:rsidRDefault="003B6F6A" w:rsidP="00FA7E49">
            <w:pPr>
              <w:rPr>
                <w:sz w:val="20"/>
                <w:szCs w:val="20"/>
                <w:lang w:val="en-US"/>
              </w:rPr>
            </w:pPr>
          </w:p>
        </w:tc>
        <w:tc>
          <w:tcPr>
            <w:tcW w:w="1974" w:type="dxa"/>
            <w:tcBorders>
              <w:top w:val="nil"/>
              <w:left w:val="nil"/>
              <w:bottom w:val="single" w:sz="8" w:space="0" w:color="000000"/>
              <w:right w:val="single" w:sz="8" w:space="0" w:color="000000"/>
            </w:tcBorders>
            <w:tcMar>
              <w:top w:w="0" w:type="dxa"/>
              <w:left w:w="108" w:type="dxa"/>
              <w:bottom w:w="0" w:type="dxa"/>
              <w:right w:w="108" w:type="dxa"/>
            </w:tcMar>
          </w:tcPr>
          <w:p w14:paraId="4B36E12D" w14:textId="77777777" w:rsidR="003B6F6A" w:rsidRDefault="003B6F6A" w:rsidP="00FA7E49">
            <w:pPr>
              <w:rPr>
                <w:sz w:val="20"/>
                <w:szCs w:val="20"/>
                <w:lang w:val="en-US"/>
              </w:rPr>
            </w:pPr>
          </w:p>
        </w:tc>
        <w:tc>
          <w:tcPr>
            <w:tcW w:w="1626" w:type="dxa"/>
            <w:tcBorders>
              <w:top w:val="nil"/>
              <w:left w:val="nil"/>
              <w:bottom w:val="single" w:sz="8" w:space="0" w:color="000000"/>
              <w:right w:val="single" w:sz="8" w:space="0" w:color="000000"/>
            </w:tcBorders>
            <w:tcMar>
              <w:top w:w="0" w:type="dxa"/>
              <w:left w:w="108" w:type="dxa"/>
              <w:bottom w:w="0" w:type="dxa"/>
              <w:right w:w="108" w:type="dxa"/>
            </w:tcMar>
          </w:tcPr>
          <w:p w14:paraId="13695B69" w14:textId="77777777" w:rsidR="003B6F6A" w:rsidRDefault="003B6F6A" w:rsidP="00FA7E49">
            <w:pPr>
              <w:rPr>
                <w:sz w:val="20"/>
                <w:szCs w:val="20"/>
                <w:lang w:val="en-US"/>
              </w:rPr>
            </w:pPr>
          </w:p>
        </w:tc>
      </w:tr>
      <w:tr w:rsidR="003B6F6A" w14:paraId="56F858D5" w14:textId="77777777" w:rsidTr="00FA7E49">
        <w:tc>
          <w:tcPr>
            <w:tcW w:w="55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711347D" w14:textId="77777777" w:rsidR="003B6F6A" w:rsidRDefault="003B6F6A" w:rsidP="00FA7E49">
            <w:pPr>
              <w:rPr>
                <w:sz w:val="20"/>
                <w:szCs w:val="20"/>
                <w:lang w:val="en-US"/>
              </w:rPr>
            </w:pPr>
            <w:r>
              <w:rPr>
                <w:sz w:val="20"/>
                <w:szCs w:val="20"/>
                <w:lang w:val="en-US"/>
              </w:rPr>
              <w:t>7</w:t>
            </w:r>
          </w:p>
        </w:tc>
        <w:tc>
          <w:tcPr>
            <w:tcW w:w="1626" w:type="dxa"/>
            <w:tcBorders>
              <w:top w:val="nil"/>
              <w:left w:val="nil"/>
              <w:bottom w:val="single" w:sz="8" w:space="0" w:color="000000"/>
              <w:right w:val="single" w:sz="8" w:space="0" w:color="000000"/>
            </w:tcBorders>
            <w:tcMar>
              <w:top w:w="0" w:type="dxa"/>
              <w:left w:w="108" w:type="dxa"/>
              <w:bottom w:w="0" w:type="dxa"/>
              <w:right w:w="108" w:type="dxa"/>
            </w:tcMar>
          </w:tcPr>
          <w:p w14:paraId="0A17665F" w14:textId="77777777" w:rsidR="003B6F6A" w:rsidRDefault="003B6F6A" w:rsidP="00FA7E49">
            <w:pPr>
              <w:rPr>
                <w:sz w:val="20"/>
                <w:szCs w:val="20"/>
                <w:lang w:val="en-US"/>
              </w:rPr>
            </w:pPr>
          </w:p>
        </w:tc>
        <w:tc>
          <w:tcPr>
            <w:tcW w:w="1614" w:type="dxa"/>
            <w:tcBorders>
              <w:top w:val="nil"/>
              <w:left w:val="nil"/>
              <w:bottom w:val="single" w:sz="8" w:space="0" w:color="000000"/>
              <w:right w:val="single" w:sz="8" w:space="0" w:color="000000"/>
            </w:tcBorders>
            <w:tcMar>
              <w:top w:w="0" w:type="dxa"/>
              <w:left w:w="108" w:type="dxa"/>
              <w:bottom w:w="0" w:type="dxa"/>
              <w:right w:w="108" w:type="dxa"/>
            </w:tcMar>
          </w:tcPr>
          <w:p w14:paraId="3EBEFE83" w14:textId="77777777" w:rsidR="003B6F6A" w:rsidRDefault="003B6F6A" w:rsidP="00FA7E49">
            <w:pPr>
              <w:rPr>
                <w:sz w:val="20"/>
                <w:szCs w:val="20"/>
                <w:lang w:val="en-US"/>
              </w:rPr>
            </w:pPr>
          </w:p>
        </w:tc>
        <w:tc>
          <w:tcPr>
            <w:tcW w:w="1626" w:type="dxa"/>
            <w:tcBorders>
              <w:top w:val="nil"/>
              <w:left w:val="nil"/>
              <w:bottom w:val="single" w:sz="8" w:space="0" w:color="000000"/>
              <w:right w:val="single" w:sz="8" w:space="0" w:color="000000"/>
            </w:tcBorders>
            <w:tcMar>
              <w:top w:w="0" w:type="dxa"/>
              <w:left w:w="108" w:type="dxa"/>
              <w:bottom w:w="0" w:type="dxa"/>
              <w:right w:w="108" w:type="dxa"/>
            </w:tcMar>
          </w:tcPr>
          <w:p w14:paraId="4036C3AD" w14:textId="77777777" w:rsidR="003B6F6A" w:rsidRDefault="003B6F6A" w:rsidP="00FA7E49">
            <w:pPr>
              <w:rPr>
                <w:sz w:val="20"/>
                <w:szCs w:val="20"/>
                <w:lang w:val="en-US"/>
              </w:rPr>
            </w:pPr>
          </w:p>
        </w:tc>
        <w:tc>
          <w:tcPr>
            <w:tcW w:w="1974" w:type="dxa"/>
            <w:tcBorders>
              <w:top w:val="nil"/>
              <w:left w:val="nil"/>
              <w:bottom w:val="single" w:sz="8" w:space="0" w:color="000000"/>
              <w:right w:val="single" w:sz="8" w:space="0" w:color="000000"/>
            </w:tcBorders>
            <w:tcMar>
              <w:top w:w="0" w:type="dxa"/>
              <w:left w:w="108" w:type="dxa"/>
              <w:bottom w:w="0" w:type="dxa"/>
              <w:right w:w="108" w:type="dxa"/>
            </w:tcMar>
          </w:tcPr>
          <w:p w14:paraId="0FFDA6C2" w14:textId="77777777" w:rsidR="003B6F6A" w:rsidRDefault="003B6F6A" w:rsidP="00FA7E49">
            <w:pPr>
              <w:rPr>
                <w:sz w:val="20"/>
                <w:szCs w:val="20"/>
                <w:lang w:val="en-US"/>
              </w:rPr>
            </w:pPr>
          </w:p>
        </w:tc>
        <w:tc>
          <w:tcPr>
            <w:tcW w:w="1626" w:type="dxa"/>
            <w:tcBorders>
              <w:top w:val="nil"/>
              <w:left w:val="nil"/>
              <w:bottom w:val="single" w:sz="8" w:space="0" w:color="000000"/>
              <w:right w:val="single" w:sz="8" w:space="0" w:color="000000"/>
            </w:tcBorders>
            <w:tcMar>
              <w:top w:w="0" w:type="dxa"/>
              <w:left w:w="108" w:type="dxa"/>
              <w:bottom w:w="0" w:type="dxa"/>
              <w:right w:w="108" w:type="dxa"/>
            </w:tcMar>
          </w:tcPr>
          <w:p w14:paraId="10F30AF7" w14:textId="77777777" w:rsidR="003B6F6A" w:rsidRDefault="003B6F6A" w:rsidP="00FA7E49">
            <w:pPr>
              <w:rPr>
                <w:sz w:val="20"/>
                <w:szCs w:val="20"/>
                <w:lang w:val="en-US"/>
              </w:rPr>
            </w:pPr>
          </w:p>
        </w:tc>
      </w:tr>
    </w:tbl>
    <w:p w14:paraId="1074B893" w14:textId="77777777" w:rsidR="003B6F6A" w:rsidRDefault="003B6F6A" w:rsidP="003B6F6A">
      <w:pPr>
        <w:rPr>
          <w:sz w:val="20"/>
          <w:szCs w:val="20"/>
        </w:rPr>
      </w:pPr>
    </w:p>
    <w:p w14:paraId="68D9A708" w14:textId="77777777" w:rsidR="003B6F6A" w:rsidRDefault="003B6F6A" w:rsidP="003B6F6A">
      <w:pPr>
        <w:rPr>
          <w:sz w:val="20"/>
          <w:szCs w:val="20"/>
        </w:rPr>
      </w:pPr>
      <w:r>
        <w:rPr>
          <w:sz w:val="20"/>
          <w:szCs w:val="20"/>
        </w:rPr>
        <w:t>Furnish the copy of the documentary evidence in support of the information provided above.</w:t>
      </w:r>
    </w:p>
    <w:p w14:paraId="00E9D0A0" w14:textId="77777777" w:rsidR="003B6F6A" w:rsidRDefault="003B6F6A" w:rsidP="003B6F6A">
      <w:pPr>
        <w:rPr>
          <w:sz w:val="20"/>
          <w:szCs w:val="20"/>
        </w:rPr>
      </w:pPr>
      <w:r>
        <w:rPr>
          <w:sz w:val="20"/>
          <w:szCs w:val="20"/>
        </w:rPr>
        <w:t>Please attach additional sheets, if required.</w:t>
      </w:r>
    </w:p>
    <w:p w14:paraId="24F54120" w14:textId="77777777" w:rsidR="003B6F6A" w:rsidRDefault="003B6F6A" w:rsidP="003B6F6A">
      <w:pPr>
        <w:rPr>
          <w:sz w:val="20"/>
          <w:szCs w:val="20"/>
        </w:rPr>
      </w:pPr>
    </w:p>
    <w:p w14:paraId="6FD0288A" w14:textId="77777777" w:rsidR="003B6F6A" w:rsidRDefault="003B6F6A" w:rsidP="003B6F6A">
      <w:pPr>
        <w:pStyle w:val="NoSpacing"/>
        <w:jc w:val="center"/>
        <w:rPr>
          <w:sz w:val="20"/>
          <w:szCs w:val="20"/>
        </w:rPr>
      </w:pPr>
      <w:r>
        <w:t>             Signature:</w:t>
      </w:r>
    </w:p>
    <w:p w14:paraId="1FB01927" w14:textId="77777777" w:rsidR="003B6F6A" w:rsidRDefault="003B6F6A" w:rsidP="003B6F6A">
      <w:pPr>
        <w:pStyle w:val="NoSpacing"/>
      </w:pPr>
      <w:r>
        <w:t>Date:                                                                                      Name:</w:t>
      </w:r>
    </w:p>
    <w:p w14:paraId="41C1B553" w14:textId="77777777" w:rsidR="003B6F6A" w:rsidRDefault="003B6F6A" w:rsidP="003B6F6A">
      <w:pPr>
        <w:rPr>
          <w:sz w:val="20"/>
          <w:szCs w:val="20"/>
        </w:rPr>
      </w:pPr>
      <w:r>
        <w:rPr>
          <w:sz w:val="20"/>
          <w:szCs w:val="20"/>
        </w:rPr>
        <w:t>OFFICE SEAL                                                                          Designation:</w:t>
      </w:r>
    </w:p>
    <w:p w14:paraId="627AA93F" w14:textId="77777777" w:rsidR="003B6F6A" w:rsidRDefault="003B6F6A" w:rsidP="003B6F6A">
      <w:pPr>
        <w:pStyle w:val="NoSpacing"/>
        <w:ind w:right="1800"/>
        <w:jc w:val="both"/>
        <w:rPr>
          <w:b/>
          <w:bCs/>
          <w:sz w:val="20"/>
          <w:szCs w:val="20"/>
          <w:u w:val="single"/>
          <w:lang w:val="en-US"/>
        </w:rPr>
      </w:pPr>
    </w:p>
    <w:sectPr w:rsidR="003B6F6A" w:rsidSect="00EB58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EE7"/>
    <w:multiLevelType w:val="multilevel"/>
    <w:tmpl w:val="80EE9E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F52782"/>
    <w:multiLevelType w:val="hybridMultilevel"/>
    <w:tmpl w:val="C0F626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5B03363"/>
    <w:multiLevelType w:val="multilevel"/>
    <w:tmpl w:val="12A6B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42094A"/>
    <w:multiLevelType w:val="hybridMultilevel"/>
    <w:tmpl w:val="055602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EF604D9"/>
    <w:multiLevelType w:val="multilevel"/>
    <w:tmpl w:val="6456A96E"/>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5" w15:restartNumberingAfterBreak="0">
    <w:nsid w:val="20382C85"/>
    <w:multiLevelType w:val="multilevel"/>
    <w:tmpl w:val="5B066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C3028D"/>
    <w:multiLevelType w:val="multilevel"/>
    <w:tmpl w:val="1318F4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03350A"/>
    <w:multiLevelType w:val="hybridMultilevel"/>
    <w:tmpl w:val="B2BA1C64"/>
    <w:lvl w:ilvl="0" w:tplc="37EE24BC">
      <w:numFmt w:val="bullet"/>
      <w:lvlText w:val="•"/>
      <w:lvlJc w:val="left"/>
      <w:pPr>
        <w:ind w:left="720" w:hanging="360"/>
      </w:pPr>
      <w:rPr>
        <w:rFonts w:ascii="Aptos" w:eastAsiaTheme="minorHAnsi" w:hAnsi="Apto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61A54AA"/>
    <w:multiLevelType w:val="multilevel"/>
    <w:tmpl w:val="A86CB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F676A5"/>
    <w:multiLevelType w:val="multilevel"/>
    <w:tmpl w:val="E4F06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8A06AE"/>
    <w:multiLevelType w:val="multilevel"/>
    <w:tmpl w:val="069E1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7C01EE"/>
    <w:multiLevelType w:val="multilevel"/>
    <w:tmpl w:val="4E904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B505BC"/>
    <w:multiLevelType w:val="multilevel"/>
    <w:tmpl w:val="648A6E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0E516BD"/>
    <w:multiLevelType w:val="multilevel"/>
    <w:tmpl w:val="E77AE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0804B0"/>
    <w:multiLevelType w:val="hybridMultilevel"/>
    <w:tmpl w:val="F2B6BD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59AB3C14"/>
    <w:multiLevelType w:val="hybridMultilevel"/>
    <w:tmpl w:val="2CC292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59DB6B6D"/>
    <w:multiLevelType w:val="multilevel"/>
    <w:tmpl w:val="1E88B4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AD30AA2"/>
    <w:multiLevelType w:val="multilevel"/>
    <w:tmpl w:val="2D3A67A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697B83"/>
    <w:multiLevelType w:val="multilevel"/>
    <w:tmpl w:val="2370E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AF1911"/>
    <w:multiLevelType w:val="multilevel"/>
    <w:tmpl w:val="8BCEF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4E6194"/>
    <w:multiLevelType w:val="multilevel"/>
    <w:tmpl w:val="8FC873A6"/>
    <w:lvl w:ilvl="0">
      <w:start w:val="9"/>
      <w:numFmt w:val="decimal"/>
      <w:lvlText w:val="%1"/>
      <w:lvlJc w:val="left"/>
      <w:pPr>
        <w:ind w:left="360" w:hanging="360"/>
      </w:pPr>
      <w:rPr>
        <w:rFonts w:hint="default"/>
        <w:b w:val="0"/>
        <w:sz w:val="20"/>
      </w:rPr>
    </w:lvl>
    <w:lvl w:ilvl="1">
      <w:start w:val="1"/>
      <w:numFmt w:val="decimal"/>
      <w:lvlText w:val="%1.%2"/>
      <w:lvlJc w:val="left"/>
      <w:pPr>
        <w:ind w:left="720" w:hanging="360"/>
      </w:pPr>
      <w:rPr>
        <w:rFonts w:hint="default"/>
        <w:b w:val="0"/>
        <w:sz w:val="20"/>
      </w:rPr>
    </w:lvl>
    <w:lvl w:ilvl="2">
      <w:start w:val="1"/>
      <w:numFmt w:val="decimal"/>
      <w:lvlText w:val="%1.%2.%3"/>
      <w:lvlJc w:val="left"/>
      <w:pPr>
        <w:ind w:left="1440" w:hanging="720"/>
      </w:pPr>
      <w:rPr>
        <w:rFonts w:hint="default"/>
        <w:b w:val="0"/>
        <w:sz w:val="20"/>
      </w:rPr>
    </w:lvl>
    <w:lvl w:ilvl="3">
      <w:start w:val="1"/>
      <w:numFmt w:val="decimal"/>
      <w:lvlText w:val="%1.%2.%3.%4"/>
      <w:lvlJc w:val="left"/>
      <w:pPr>
        <w:ind w:left="1800" w:hanging="720"/>
      </w:pPr>
      <w:rPr>
        <w:rFonts w:hint="default"/>
        <w:b w:val="0"/>
        <w:sz w:val="20"/>
      </w:rPr>
    </w:lvl>
    <w:lvl w:ilvl="4">
      <w:start w:val="1"/>
      <w:numFmt w:val="decimal"/>
      <w:lvlText w:val="%1.%2.%3.%4.%5"/>
      <w:lvlJc w:val="left"/>
      <w:pPr>
        <w:ind w:left="2520" w:hanging="1080"/>
      </w:pPr>
      <w:rPr>
        <w:rFonts w:hint="default"/>
        <w:b w:val="0"/>
        <w:sz w:val="20"/>
      </w:rPr>
    </w:lvl>
    <w:lvl w:ilvl="5">
      <w:start w:val="1"/>
      <w:numFmt w:val="decimal"/>
      <w:lvlText w:val="%1.%2.%3.%4.%5.%6"/>
      <w:lvlJc w:val="left"/>
      <w:pPr>
        <w:ind w:left="2880" w:hanging="1080"/>
      </w:pPr>
      <w:rPr>
        <w:rFonts w:hint="default"/>
        <w:b w:val="0"/>
        <w:sz w:val="20"/>
      </w:rPr>
    </w:lvl>
    <w:lvl w:ilvl="6">
      <w:start w:val="1"/>
      <w:numFmt w:val="decimal"/>
      <w:lvlText w:val="%1.%2.%3.%4.%5.%6.%7"/>
      <w:lvlJc w:val="left"/>
      <w:pPr>
        <w:ind w:left="3600" w:hanging="1440"/>
      </w:pPr>
      <w:rPr>
        <w:rFonts w:hint="default"/>
        <w:b w:val="0"/>
        <w:sz w:val="20"/>
      </w:rPr>
    </w:lvl>
    <w:lvl w:ilvl="7">
      <w:start w:val="1"/>
      <w:numFmt w:val="decimal"/>
      <w:lvlText w:val="%1.%2.%3.%4.%5.%6.%7.%8"/>
      <w:lvlJc w:val="left"/>
      <w:pPr>
        <w:ind w:left="3960" w:hanging="1440"/>
      </w:pPr>
      <w:rPr>
        <w:rFonts w:hint="default"/>
        <w:b w:val="0"/>
        <w:sz w:val="20"/>
      </w:rPr>
    </w:lvl>
    <w:lvl w:ilvl="8">
      <w:start w:val="1"/>
      <w:numFmt w:val="decimal"/>
      <w:lvlText w:val="%1.%2.%3.%4.%5.%6.%7.%8.%9"/>
      <w:lvlJc w:val="left"/>
      <w:pPr>
        <w:ind w:left="4680" w:hanging="1800"/>
      </w:pPr>
      <w:rPr>
        <w:rFonts w:hint="default"/>
        <w:b w:val="0"/>
        <w:sz w:val="20"/>
      </w:rPr>
    </w:lvl>
  </w:abstractNum>
  <w:abstractNum w:abstractNumId="21" w15:restartNumberingAfterBreak="0">
    <w:nsid w:val="70AF2B35"/>
    <w:multiLevelType w:val="multilevel"/>
    <w:tmpl w:val="A36E2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C25100"/>
    <w:multiLevelType w:val="hybridMultilevel"/>
    <w:tmpl w:val="7BF83DF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7DEB78F6"/>
    <w:multiLevelType w:val="hybridMultilevel"/>
    <w:tmpl w:val="A9721A80"/>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550964036">
    <w:abstractNumId w:val="0"/>
  </w:num>
  <w:num w:numId="2" w16cid:durableId="1132986751">
    <w:abstractNumId w:val="16"/>
  </w:num>
  <w:num w:numId="3" w16cid:durableId="405149238">
    <w:abstractNumId w:val="12"/>
  </w:num>
  <w:num w:numId="4" w16cid:durableId="166948906">
    <w:abstractNumId w:val="13"/>
  </w:num>
  <w:num w:numId="5" w16cid:durableId="1371609380">
    <w:abstractNumId w:val="18"/>
  </w:num>
  <w:num w:numId="6" w16cid:durableId="1023170689">
    <w:abstractNumId w:val="5"/>
  </w:num>
  <w:num w:numId="7" w16cid:durableId="1301812370">
    <w:abstractNumId w:val="10"/>
  </w:num>
  <w:num w:numId="8" w16cid:durableId="2047638689">
    <w:abstractNumId w:val="22"/>
  </w:num>
  <w:num w:numId="9" w16cid:durableId="2052610858">
    <w:abstractNumId w:val="1"/>
  </w:num>
  <w:num w:numId="10" w16cid:durableId="1425347820">
    <w:abstractNumId w:val="15"/>
  </w:num>
  <w:num w:numId="11" w16cid:durableId="1525171461">
    <w:abstractNumId w:val="7"/>
  </w:num>
  <w:num w:numId="12" w16cid:durableId="972364262">
    <w:abstractNumId w:val="23"/>
  </w:num>
  <w:num w:numId="13" w16cid:durableId="1235623819">
    <w:abstractNumId w:val="4"/>
  </w:num>
  <w:num w:numId="14" w16cid:durableId="150565405">
    <w:abstractNumId w:val="20"/>
  </w:num>
  <w:num w:numId="15" w16cid:durableId="1422792926">
    <w:abstractNumId w:val="11"/>
  </w:num>
  <w:num w:numId="16" w16cid:durableId="1350452708">
    <w:abstractNumId w:val="6"/>
  </w:num>
  <w:num w:numId="17" w16cid:durableId="82802940">
    <w:abstractNumId w:val="8"/>
  </w:num>
  <w:num w:numId="18" w16cid:durableId="1485661504">
    <w:abstractNumId w:val="21"/>
  </w:num>
  <w:num w:numId="19" w16cid:durableId="1574974313">
    <w:abstractNumId w:val="19"/>
  </w:num>
  <w:num w:numId="20" w16cid:durableId="1294671941">
    <w:abstractNumId w:val="17"/>
  </w:num>
  <w:num w:numId="21" w16cid:durableId="1052995287">
    <w:abstractNumId w:val="2"/>
  </w:num>
  <w:num w:numId="22" w16cid:durableId="984889740">
    <w:abstractNumId w:val="9"/>
  </w:num>
  <w:num w:numId="23" w16cid:durableId="88353980">
    <w:abstractNumId w:val="14"/>
  </w:num>
  <w:num w:numId="24" w16cid:durableId="3932401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17C"/>
    <w:rsid w:val="000315D6"/>
    <w:rsid w:val="00045453"/>
    <w:rsid w:val="00070CBA"/>
    <w:rsid w:val="00076F90"/>
    <w:rsid w:val="000A1939"/>
    <w:rsid w:val="000B3CEF"/>
    <w:rsid w:val="000B606C"/>
    <w:rsid w:val="000D1B93"/>
    <w:rsid w:val="000D39D6"/>
    <w:rsid w:val="001066EB"/>
    <w:rsid w:val="00115C59"/>
    <w:rsid w:val="001234AB"/>
    <w:rsid w:val="00131366"/>
    <w:rsid w:val="001327B9"/>
    <w:rsid w:val="0013739E"/>
    <w:rsid w:val="001435AB"/>
    <w:rsid w:val="00144DF7"/>
    <w:rsid w:val="00157E15"/>
    <w:rsid w:val="001741A0"/>
    <w:rsid w:val="00231DD9"/>
    <w:rsid w:val="002540CA"/>
    <w:rsid w:val="0025680A"/>
    <w:rsid w:val="00283B2D"/>
    <w:rsid w:val="00285761"/>
    <w:rsid w:val="002A5768"/>
    <w:rsid w:val="002C2597"/>
    <w:rsid w:val="002C3600"/>
    <w:rsid w:val="002C49F3"/>
    <w:rsid w:val="002C6327"/>
    <w:rsid w:val="002E2C69"/>
    <w:rsid w:val="002F19E1"/>
    <w:rsid w:val="00304B2A"/>
    <w:rsid w:val="00305B72"/>
    <w:rsid w:val="00336082"/>
    <w:rsid w:val="003373EA"/>
    <w:rsid w:val="003826EC"/>
    <w:rsid w:val="003B54E6"/>
    <w:rsid w:val="003B6F6A"/>
    <w:rsid w:val="003D396C"/>
    <w:rsid w:val="003E1182"/>
    <w:rsid w:val="0045466E"/>
    <w:rsid w:val="00456698"/>
    <w:rsid w:val="004611F7"/>
    <w:rsid w:val="00464148"/>
    <w:rsid w:val="00470C17"/>
    <w:rsid w:val="004A0E9E"/>
    <w:rsid w:val="004F6E53"/>
    <w:rsid w:val="005178CF"/>
    <w:rsid w:val="005229F1"/>
    <w:rsid w:val="00534130"/>
    <w:rsid w:val="00575F05"/>
    <w:rsid w:val="00576C03"/>
    <w:rsid w:val="0058358D"/>
    <w:rsid w:val="005904B1"/>
    <w:rsid w:val="0059321A"/>
    <w:rsid w:val="005E1F5D"/>
    <w:rsid w:val="005E7CBB"/>
    <w:rsid w:val="005F0138"/>
    <w:rsid w:val="005F2E54"/>
    <w:rsid w:val="006379DF"/>
    <w:rsid w:val="00643219"/>
    <w:rsid w:val="00656B71"/>
    <w:rsid w:val="00667D17"/>
    <w:rsid w:val="00675FF1"/>
    <w:rsid w:val="0067695F"/>
    <w:rsid w:val="006A1AF8"/>
    <w:rsid w:val="006C4276"/>
    <w:rsid w:val="006C548A"/>
    <w:rsid w:val="00734683"/>
    <w:rsid w:val="007460A9"/>
    <w:rsid w:val="007464C5"/>
    <w:rsid w:val="007570CC"/>
    <w:rsid w:val="00777167"/>
    <w:rsid w:val="00777B80"/>
    <w:rsid w:val="00780DAE"/>
    <w:rsid w:val="00794D91"/>
    <w:rsid w:val="007A094D"/>
    <w:rsid w:val="007B676E"/>
    <w:rsid w:val="007F4065"/>
    <w:rsid w:val="0081017C"/>
    <w:rsid w:val="00811E6A"/>
    <w:rsid w:val="008168DB"/>
    <w:rsid w:val="00842A61"/>
    <w:rsid w:val="00861B7A"/>
    <w:rsid w:val="008870FA"/>
    <w:rsid w:val="00894F41"/>
    <w:rsid w:val="008C249E"/>
    <w:rsid w:val="008D244D"/>
    <w:rsid w:val="008D35AE"/>
    <w:rsid w:val="008D7AAA"/>
    <w:rsid w:val="008E280B"/>
    <w:rsid w:val="0091276B"/>
    <w:rsid w:val="009401BC"/>
    <w:rsid w:val="00955747"/>
    <w:rsid w:val="00962E89"/>
    <w:rsid w:val="009B6166"/>
    <w:rsid w:val="009F00D8"/>
    <w:rsid w:val="00A04946"/>
    <w:rsid w:val="00A16D0D"/>
    <w:rsid w:val="00A23AE6"/>
    <w:rsid w:val="00A67B1C"/>
    <w:rsid w:val="00A83328"/>
    <w:rsid w:val="00A9318B"/>
    <w:rsid w:val="00A97DF9"/>
    <w:rsid w:val="00AC453A"/>
    <w:rsid w:val="00AD1B10"/>
    <w:rsid w:val="00AE486B"/>
    <w:rsid w:val="00AE5D09"/>
    <w:rsid w:val="00B03D0A"/>
    <w:rsid w:val="00B17FA7"/>
    <w:rsid w:val="00B222D7"/>
    <w:rsid w:val="00B3146F"/>
    <w:rsid w:val="00B60027"/>
    <w:rsid w:val="00B61940"/>
    <w:rsid w:val="00B81004"/>
    <w:rsid w:val="00B817E4"/>
    <w:rsid w:val="00B9616B"/>
    <w:rsid w:val="00BA1EB4"/>
    <w:rsid w:val="00BA70FF"/>
    <w:rsid w:val="00BD1466"/>
    <w:rsid w:val="00C26582"/>
    <w:rsid w:val="00C2748D"/>
    <w:rsid w:val="00C54FA5"/>
    <w:rsid w:val="00C57E9A"/>
    <w:rsid w:val="00C62254"/>
    <w:rsid w:val="00C62F09"/>
    <w:rsid w:val="00C7568F"/>
    <w:rsid w:val="00C9523E"/>
    <w:rsid w:val="00C96F88"/>
    <w:rsid w:val="00CA71F0"/>
    <w:rsid w:val="00CA77FC"/>
    <w:rsid w:val="00CB1E1A"/>
    <w:rsid w:val="00CE191B"/>
    <w:rsid w:val="00D07832"/>
    <w:rsid w:val="00D20A45"/>
    <w:rsid w:val="00D4367F"/>
    <w:rsid w:val="00D45EEA"/>
    <w:rsid w:val="00D77B58"/>
    <w:rsid w:val="00D82811"/>
    <w:rsid w:val="00D859D2"/>
    <w:rsid w:val="00DB74E1"/>
    <w:rsid w:val="00DD523C"/>
    <w:rsid w:val="00DF21C9"/>
    <w:rsid w:val="00DF71C6"/>
    <w:rsid w:val="00E01440"/>
    <w:rsid w:val="00E1251B"/>
    <w:rsid w:val="00E31A20"/>
    <w:rsid w:val="00E3737A"/>
    <w:rsid w:val="00E52F3D"/>
    <w:rsid w:val="00E63CAD"/>
    <w:rsid w:val="00E769B8"/>
    <w:rsid w:val="00E770CF"/>
    <w:rsid w:val="00E86892"/>
    <w:rsid w:val="00E96E1E"/>
    <w:rsid w:val="00EB0FB3"/>
    <w:rsid w:val="00EB1E14"/>
    <w:rsid w:val="00EB588D"/>
    <w:rsid w:val="00ED0AC5"/>
    <w:rsid w:val="00ED4D5D"/>
    <w:rsid w:val="00F43A22"/>
    <w:rsid w:val="00F527FC"/>
    <w:rsid w:val="00F55CBD"/>
    <w:rsid w:val="00F7012B"/>
    <w:rsid w:val="00F757F7"/>
    <w:rsid w:val="00F874EE"/>
    <w:rsid w:val="00FD1C44"/>
    <w:rsid w:val="00FE23E4"/>
    <w:rsid w:val="00FE3E3F"/>
    <w:rsid w:val="00FF26A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EC3420"/>
  <w15:chartTrackingRefBased/>
  <w15:docId w15:val="{E921DCC2-4EAF-4610-9CA1-9E009DEA2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5D09"/>
    <w:pPr>
      <w:spacing w:after="0"/>
      <w:outlineLvl w:val="0"/>
    </w:pPr>
    <w:rPr>
      <w:b/>
      <w:bCs/>
    </w:rPr>
  </w:style>
  <w:style w:type="paragraph" w:styleId="Heading2">
    <w:name w:val="heading 2"/>
    <w:basedOn w:val="Normal"/>
    <w:next w:val="Normal"/>
    <w:link w:val="Heading2Char"/>
    <w:uiPriority w:val="9"/>
    <w:semiHidden/>
    <w:unhideWhenUsed/>
    <w:qFormat/>
    <w:rsid w:val="008101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01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01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01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01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01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01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01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5D09"/>
    <w:rPr>
      <w:b/>
      <w:bCs/>
    </w:rPr>
  </w:style>
  <w:style w:type="character" w:customStyle="1" w:styleId="Heading2Char">
    <w:name w:val="Heading 2 Char"/>
    <w:basedOn w:val="DefaultParagraphFont"/>
    <w:link w:val="Heading2"/>
    <w:uiPriority w:val="9"/>
    <w:semiHidden/>
    <w:rsid w:val="008101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01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01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01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01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01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01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017C"/>
    <w:rPr>
      <w:rFonts w:eastAsiaTheme="majorEastAsia" w:cstheme="majorBidi"/>
      <w:color w:val="272727" w:themeColor="text1" w:themeTint="D8"/>
    </w:rPr>
  </w:style>
  <w:style w:type="paragraph" w:styleId="Title">
    <w:name w:val="Title"/>
    <w:basedOn w:val="Normal"/>
    <w:next w:val="Normal"/>
    <w:link w:val="TitleChar"/>
    <w:uiPriority w:val="10"/>
    <w:qFormat/>
    <w:rsid w:val="008101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01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01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01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017C"/>
    <w:pPr>
      <w:spacing w:before="160"/>
      <w:jc w:val="center"/>
    </w:pPr>
    <w:rPr>
      <w:i/>
      <w:iCs/>
      <w:color w:val="404040" w:themeColor="text1" w:themeTint="BF"/>
    </w:rPr>
  </w:style>
  <w:style w:type="character" w:customStyle="1" w:styleId="QuoteChar">
    <w:name w:val="Quote Char"/>
    <w:basedOn w:val="DefaultParagraphFont"/>
    <w:link w:val="Quote"/>
    <w:uiPriority w:val="29"/>
    <w:rsid w:val="0081017C"/>
    <w:rPr>
      <w:i/>
      <w:iCs/>
      <w:color w:val="404040" w:themeColor="text1" w:themeTint="BF"/>
    </w:rPr>
  </w:style>
  <w:style w:type="paragraph" w:styleId="ListParagraph">
    <w:name w:val="List Paragraph"/>
    <w:basedOn w:val="Normal"/>
    <w:uiPriority w:val="34"/>
    <w:qFormat/>
    <w:rsid w:val="0081017C"/>
    <w:pPr>
      <w:ind w:left="720"/>
      <w:contextualSpacing/>
    </w:pPr>
  </w:style>
  <w:style w:type="character" w:styleId="IntenseEmphasis">
    <w:name w:val="Intense Emphasis"/>
    <w:basedOn w:val="DefaultParagraphFont"/>
    <w:uiPriority w:val="21"/>
    <w:qFormat/>
    <w:rsid w:val="0081017C"/>
    <w:rPr>
      <w:i/>
      <w:iCs/>
      <w:color w:val="0F4761" w:themeColor="accent1" w:themeShade="BF"/>
    </w:rPr>
  </w:style>
  <w:style w:type="paragraph" w:styleId="IntenseQuote">
    <w:name w:val="Intense Quote"/>
    <w:basedOn w:val="Normal"/>
    <w:next w:val="Normal"/>
    <w:link w:val="IntenseQuoteChar"/>
    <w:uiPriority w:val="30"/>
    <w:qFormat/>
    <w:rsid w:val="008101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017C"/>
    <w:rPr>
      <w:i/>
      <w:iCs/>
      <w:color w:val="0F4761" w:themeColor="accent1" w:themeShade="BF"/>
    </w:rPr>
  </w:style>
  <w:style w:type="character" w:styleId="IntenseReference">
    <w:name w:val="Intense Reference"/>
    <w:basedOn w:val="DefaultParagraphFont"/>
    <w:uiPriority w:val="32"/>
    <w:qFormat/>
    <w:rsid w:val="0081017C"/>
    <w:rPr>
      <w:b/>
      <w:bCs/>
      <w:smallCaps/>
      <w:color w:val="0F4761" w:themeColor="accent1" w:themeShade="BF"/>
      <w:spacing w:val="5"/>
    </w:rPr>
  </w:style>
  <w:style w:type="character" w:styleId="Hyperlink">
    <w:name w:val="Hyperlink"/>
    <w:basedOn w:val="DefaultParagraphFont"/>
    <w:uiPriority w:val="99"/>
    <w:unhideWhenUsed/>
    <w:rsid w:val="00D4367F"/>
    <w:rPr>
      <w:color w:val="467886" w:themeColor="hyperlink"/>
      <w:u w:val="single"/>
    </w:rPr>
  </w:style>
  <w:style w:type="character" w:styleId="UnresolvedMention">
    <w:name w:val="Unresolved Mention"/>
    <w:basedOn w:val="DefaultParagraphFont"/>
    <w:uiPriority w:val="99"/>
    <w:semiHidden/>
    <w:unhideWhenUsed/>
    <w:rsid w:val="00D4367F"/>
    <w:rPr>
      <w:color w:val="605E5C"/>
      <w:shd w:val="clear" w:color="auto" w:fill="E1DFDD"/>
    </w:rPr>
  </w:style>
  <w:style w:type="paragraph" w:styleId="NormalWeb">
    <w:name w:val="Normal (Web)"/>
    <w:basedOn w:val="Normal"/>
    <w:uiPriority w:val="99"/>
    <w:semiHidden/>
    <w:unhideWhenUsed/>
    <w:rsid w:val="00777167"/>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NoSpacingChar">
    <w:name w:val="No Spacing Char"/>
    <w:basedOn w:val="DefaultParagraphFont"/>
    <w:link w:val="NoSpacing"/>
    <w:uiPriority w:val="1"/>
    <w:locked/>
    <w:rsid w:val="004F6E53"/>
  </w:style>
  <w:style w:type="paragraph" w:styleId="NoSpacing">
    <w:name w:val="No Spacing"/>
    <w:basedOn w:val="Normal"/>
    <w:link w:val="NoSpacingChar"/>
    <w:uiPriority w:val="1"/>
    <w:qFormat/>
    <w:rsid w:val="004F6E53"/>
    <w:pPr>
      <w:spacing w:after="0" w:line="240" w:lineRule="auto"/>
    </w:pPr>
  </w:style>
  <w:style w:type="character" w:customStyle="1" w:styleId="xxcontentpasted5">
    <w:name w:val="x_xcontentpasted5"/>
    <w:basedOn w:val="DefaultParagraphFont"/>
    <w:rsid w:val="00D20A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2306">
      <w:bodyDiv w:val="1"/>
      <w:marLeft w:val="0"/>
      <w:marRight w:val="0"/>
      <w:marTop w:val="0"/>
      <w:marBottom w:val="0"/>
      <w:divBdr>
        <w:top w:val="none" w:sz="0" w:space="0" w:color="auto"/>
        <w:left w:val="none" w:sz="0" w:space="0" w:color="auto"/>
        <w:bottom w:val="none" w:sz="0" w:space="0" w:color="auto"/>
        <w:right w:val="none" w:sz="0" w:space="0" w:color="auto"/>
      </w:divBdr>
    </w:div>
    <w:div w:id="116414949">
      <w:bodyDiv w:val="1"/>
      <w:marLeft w:val="0"/>
      <w:marRight w:val="0"/>
      <w:marTop w:val="0"/>
      <w:marBottom w:val="0"/>
      <w:divBdr>
        <w:top w:val="none" w:sz="0" w:space="0" w:color="auto"/>
        <w:left w:val="none" w:sz="0" w:space="0" w:color="auto"/>
        <w:bottom w:val="none" w:sz="0" w:space="0" w:color="auto"/>
        <w:right w:val="none" w:sz="0" w:space="0" w:color="auto"/>
      </w:divBdr>
    </w:div>
    <w:div w:id="243728627">
      <w:bodyDiv w:val="1"/>
      <w:marLeft w:val="0"/>
      <w:marRight w:val="0"/>
      <w:marTop w:val="0"/>
      <w:marBottom w:val="0"/>
      <w:divBdr>
        <w:top w:val="none" w:sz="0" w:space="0" w:color="auto"/>
        <w:left w:val="none" w:sz="0" w:space="0" w:color="auto"/>
        <w:bottom w:val="none" w:sz="0" w:space="0" w:color="auto"/>
        <w:right w:val="none" w:sz="0" w:space="0" w:color="auto"/>
      </w:divBdr>
    </w:div>
    <w:div w:id="359546831">
      <w:bodyDiv w:val="1"/>
      <w:marLeft w:val="0"/>
      <w:marRight w:val="0"/>
      <w:marTop w:val="0"/>
      <w:marBottom w:val="0"/>
      <w:divBdr>
        <w:top w:val="none" w:sz="0" w:space="0" w:color="auto"/>
        <w:left w:val="none" w:sz="0" w:space="0" w:color="auto"/>
        <w:bottom w:val="none" w:sz="0" w:space="0" w:color="auto"/>
        <w:right w:val="none" w:sz="0" w:space="0" w:color="auto"/>
      </w:divBdr>
    </w:div>
    <w:div w:id="391193575">
      <w:bodyDiv w:val="1"/>
      <w:marLeft w:val="0"/>
      <w:marRight w:val="0"/>
      <w:marTop w:val="0"/>
      <w:marBottom w:val="0"/>
      <w:divBdr>
        <w:top w:val="none" w:sz="0" w:space="0" w:color="auto"/>
        <w:left w:val="none" w:sz="0" w:space="0" w:color="auto"/>
        <w:bottom w:val="none" w:sz="0" w:space="0" w:color="auto"/>
        <w:right w:val="none" w:sz="0" w:space="0" w:color="auto"/>
      </w:divBdr>
    </w:div>
    <w:div w:id="430585146">
      <w:bodyDiv w:val="1"/>
      <w:marLeft w:val="0"/>
      <w:marRight w:val="0"/>
      <w:marTop w:val="0"/>
      <w:marBottom w:val="0"/>
      <w:divBdr>
        <w:top w:val="none" w:sz="0" w:space="0" w:color="auto"/>
        <w:left w:val="none" w:sz="0" w:space="0" w:color="auto"/>
        <w:bottom w:val="none" w:sz="0" w:space="0" w:color="auto"/>
        <w:right w:val="none" w:sz="0" w:space="0" w:color="auto"/>
      </w:divBdr>
    </w:div>
    <w:div w:id="454058341">
      <w:bodyDiv w:val="1"/>
      <w:marLeft w:val="0"/>
      <w:marRight w:val="0"/>
      <w:marTop w:val="0"/>
      <w:marBottom w:val="0"/>
      <w:divBdr>
        <w:top w:val="none" w:sz="0" w:space="0" w:color="auto"/>
        <w:left w:val="none" w:sz="0" w:space="0" w:color="auto"/>
        <w:bottom w:val="none" w:sz="0" w:space="0" w:color="auto"/>
        <w:right w:val="none" w:sz="0" w:space="0" w:color="auto"/>
      </w:divBdr>
    </w:div>
    <w:div w:id="618610706">
      <w:bodyDiv w:val="1"/>
      <w:marLeft w:val="0"/>
      <w:marRight w:val="0"/>
      <w:marTop w:val="0"/>
      <w:marBottom w:val="0"/>
      <w:divBdr>
        <w:top w:val="none" w:sz="0" w:space="0" w:color="auto"/>
        <w:left w:val="none" w:sz="0" w:space="0" w:color="auto"/>
        <w:bottom w:val="none" w:sz="0" w:space="0" w:color="auto"/>
        <w:right w:val="none" w:sz="0" w:space="0" w:color="auto"/>
      </w:divBdr>
    </w:div>
    <w:div w:id="628391495">
      <w:bodyDiv w:val="1"/>
      <w:marLeft w:val="0"/>
      <w:marRight w:val="0"/>
      <w:marTop w:val="0"/>
      <w:marBottom w:val="0"/>
      <w:divBdr>
        <w:top w:val="none" w:sz="0" w:space="0" w:color="auto"/>
        <w:left w:val="none" w:sz="0" w:space="0" w:color="auto"/>
        <w:bottom w:val="none" w:sz="0" w:space="0" w:color="auto"/>
        <w:right w:val="none" w:sz="0" w:space="0" w:color="auto"/>
      </w:divBdr>
    </w:div>
    <w:div w:id="906181950">
      <w:bodyDiv w:val="1"/>
      <w:marLeft w:val="0"/>
      <w:marRight w:val="0"/>
      <w:marTop w:val="0"/>
      <w:marBottom w:val="0"/>
      <w:divBdr>
        <w:top w:val="none" w:sz="0" w:space="0" w:color="auto"/>
        <w:left w:val="none" w:sz="0" w:space="0" w:color="auto"/>
        <w:bottom w:val="none" w:sz="0" w:space="0" w:color="auto"/>
        <w:right w:val="none" w:sz="0" w:space="0" w:color="auto"/>
      </w:divBdr>
    </w:div>
    <w:div w:id="1076561265">
      <w:bodyDiv w:val="1"/>
      <w:marLeft w:val="0"/>
      <w:marRight w:val="0"/>
      <w:marTop w:val="0"/>
      <w:marBottom w:val="0"/>
      <w:divBdr>
        <w:top w:val="none" w:sz="0" w:space="0" w:color="auto"/>
        <w:left w:val="none" w:sz="0" w:space="0" w:color="auto"/>
        <w:bottom w:val="none" w:sz="0" w:space="0" w:color="auto"/>
        <w:right w:val="none" w:sz="0" w:space="0" w:color="auto"/>
      </w:divBdr>
    </w:div>
    <w:div w:id="1287083590">
      <w:bodyDiv w:val="1"/>
      <w:marLeft w:val="0"/>
      <w:marRight w:val="0"/>
      <w:marTop w:val="0"/>
      <w:marBottom w:val="0"/>
      <w:divBdr>
        <w:top w:val="none" w:sz="0" w:space="0" w:color="auto"/>
        <w:left w:val="none" w:sz="0" w:space="0" w:color="auto"/>
        <w:bottom w:val="none" w:sz="0" w:space="0" w:color="auto"/>
        <w:right w:val="none" w:sz="0" w:space="0" w:color="auto"/>
      </w:divBdr>
    </w:div>
    <w:div w:id="1324695814">
      <w:bodyDiv w:val="1"/>
      <w:marLeft w:val="0"/>
      <w:marRight w:val="0"/>
      <w:marTop w:val="0"/>
      <w:marBottom w:val="0"/>
      <w:divBdr>
        <w:top w:val="none" w:sz="0" w:space="0" w:color="auto"/>
        <w:left w:val="none" w:sz="0" w:space="0" w:color="auto"/>
        <w:bottom w:val="none" w:sz="0" w:space="0" w:color="auto"/>
        <w:right w:val="none" w:sz="0" w:space="0" w:color="auto"/>
      </w:divBdr>
    </w:div>
    <w:div w:id="1451436802">
      <w:bodyDiv w:val="1"/>
      <w:marLeft w:val="0"/>
      <w:marRight w:val="0"/>
      <w:marTop w:val="0"/>
      <w:marBottom w:val="0"/>
      <w:divBdr>
        <w:top w:val="none" w:sz="0" w:space="0" w:color="auto"/>
        <w:left w:val="none" w:sz="0" w:space="0" w:color="auto"/>
        <w:bottom w:val="none" w:sz="0" w:space="0" w:color="auto"/>
        <w:right w:val="none" w:sz="0" w:space="0" w:color="auto"/>
      </w:divBdr>
    </w:div>
    <w:div w:id="1456295563">
      <w:bodyDiv w:val="1"/>
      <w:marLeft w:val="0"/>
      <w:marRight w:val="0"/>
      <w:marTop w:val="0"/>
      <w:marBottom w:val="0"/>
      <w:divBdr>
        <w:top w:val="none" w:sz="0" w:space="0" w:color="auto"/>
        <w:left w:val="none" w:sz="0" w:space="0" w:color="auto"/>
        <w:bottom w:val="none" w:sz="0" w:space="0" w:color="auto"/>
        <w:right w:val="none" w:sz="0" w:space="0" w:color="auto"/>
      </w:divBdr>
    </w:div>
    <w:div w:id="1478574586">
      <w:bodyDiv w:val="1"/>
      <w:marLeft w:val="0"/>
      <w:marRight w:val="0"/>
      <w:marTop w:val="0"/>
      <w:marBottom w:val="0"/>
      <w:divBdr>
        <w:top w:val="none" w:sz="0" w:space="0" w:color="auto"/>
        <w:left w:val="none" w:sz="0" w:space="0" w:color="auto"/>
        <w:bottom w:val="none" w:sz="0" w:space="0" w:color="auto"/>
        <w:right w:val="none" w:sz="0" w:space="0" w:color="auto"/>
      </w:divBdr>
    </w:div>
    <w:div w:id="1550411171">
      <w:bodyDiv w:val="1"/>
      <w:marLeft w:val="0"/>
      <w:marRight w:val="0"/>
      <w:marTop w:val="0"/>
      <w:marBottom w:val="0"/>
      <w:divBdr>
        <w:top w:val="none" w:sz="0" w:space="0" w:color="auto"/>
        <w:left w:val="none" w:sz="0" w:space="0" w:color="auto"/>
        <w:bottom w:val="none" w:sz="0" w:space="0" w:color="auto"/>
        <w:right w:val="none" w:sz="0" w:space="0" w:color="auto"/>
      </w:divBdr>
    </w:div>
    <w:div w:id="1645313863">
      <w:bodyDiv w:val="1"/>
      <w:marLeft w:val="0"/>
      <w:marRight w:val="0"/>
      <w:marTop w:val="0"/>
      <w:marBottom w:val="0"/>
      <w:divBdr>
        <w:top w:val="none" w:sz="0" w:space="0" w:color="auto"/>
        <w:left w:val="none" w:sz="0" w:space="0" w:color="auto"/>
        <w:bottom w:val="none" w:sz="0" w:space="0" w:color="auto"/>
        <w:right w:val="none" w:sz="0" w:space="0" w:color="auto"/>
      </w:divBdr>
    </w:div>
    <w:div w:id="1677423361">
      <w:bodyDiv w:val="1"/>
      <w:marLeft w:val="0"/>
      <w:marRight w:val="0"/>
      <w:marTop w:val="0"/>
      <w:marBottom w:val="0"/>
      <w:divBdr>
        <w:top w:val="none" w:sz="0" w:space="0" w:color="auto"/>
        <w:left w:val="none" w:sz="0" w:space="0" w:color="auto"/>
        <w:bottom w:val="none" w:sz="0" w:space="0" w:color="auto"/>
        <w:right w:val="none" w:sz="0" w:space="0" w:color="auto"/>
      </w:divBdr>
    </w:div>
    <w:div w:id="1893736891">
      <w:bodyDiv w:val="1"/>
      <w:marLeft w:val="0"/>
      <w:marRight w:val="0"/>
      <w:marTop w:val="0"/>
      <w:marBottom w:val="0"/>
      <w:divBdr>
        <w:top w:val="none" w:sz="0" w:space="0" w:color="auto"/>
        <w:left w:val="none" w:sz="0" w:space="0" w:color="auto"/>
        <w:bottom w:val="none" w:sz="0" w:space="0" w:color="auto"/>
        <w:right w:val="none" w:sz="0" w:space="0" w:color="auto"/>
      </w:divBdr>
    </w:div>
    <w:div w:id="2041851387">
      <w:bodyDiv w:val="1"/>
      <w:marLeft w:val="0"/>
      <w:marRight w:val="0"/>
      <w:marTop w:val="0"/>
      <w:marBottom w:val="0"/>
      <w:divBdr>
        <w:top w:val="none" w:sz="0" w:space="0" w:color="auto"/>
        <w:left w:val="none" w:sz="0" w:space="0" w:color="auto"/>
        <w:bottom w:val="none" w:sz="0" w:space="0" w:color="auto"/>
        <w:right w:val="none" w:sz="0" w:space="0" w:color="auto"/>
      </w:divBdr>
    </w:div>
    <w:div w:id="207010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ippf.org" TargetMode="External"/><Relationship Id="rId3" Type="http://schemas.openxmlformats.org/officeDocument/2006/relationships/settings" Target="settings.xml"/><Relationship Id="rId7" Type="http://schemas.openxmlformats.org/officeDocument/2006/relationships/hyperlink" Target="mailto:procurement@ippf.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r.ippf.org" TargetMode="External"/><Relationship Id="rId5" Type="http://schemas.openxmlformats.org/officeDocument/2006/relationships/hyperlink" Target="mailto:procurement@ippf.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4948</TotalTime>
  <Pages>1</Pages>
  <Words>2261</Words>
  <Characters>12893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Sonu Singh</dc:creator>
  <cp:keywords/>
  <dc:description/>
  <cp:lastModifiedBy>Purnima Singh</cp:lastModifiedBy>
  <cp:revision>140</cp:revision>
  <dcterms:created xsi:type="dcterms:W3CDTF">2025-01-03T05:37:00Z</dcterms:created>
  <dcterms:modified xsi:type="dcterms:W3CDTF">2025-03-26T07:44:00Z</dcterms:modified>
</cp:coreProperties>
</file>